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0343A" w14:textId="0EC30A7D" w:rsidR="007E4B06" w:rsidRPr="007E4B06" w:rsidRDefault="007E4B06" w:rsidP="007E4B06">
      <w:bookmarkStart w:id="0" w:name="_Hlk161756079"/>
      <w:r w:rsidRPr="007E4B06">
        <w:t xml:space="preserve">Dear Stream </w:t>
      </w:r>
      <w:proofErr w:type="spellStart"/>
      <w:r w:rsidRPr="007E4B06">
        <w:t>Organisers</w:t>
      </w:r>
      <w:proofErr w:type="spellEnd"/>
      <w:r w:rsidRPr="007E4B06">
        <w:t>,</w:t>
      </w:r>
    </w:p>
    <w:p w14:paraId="7E5F43DD" w14:textId="77777777" w:rsidR="007E4B06" w:rsidRPr="007E4B06" w:rsidRDefault="007E4B06" w:rsidP="007E4B06"/>
    <w:p w14:paraId="03780D5C" w14:textId="7C1C55BE" w:rsidR="007E4B06" w:rsidRDefault="007E4B06" w:rsidP="007E4B06">
      <w:r w:rsidRPr="007E4B06">
        <w:t xml:space="preserve">I hope you are doing well! I just saw that your stream had a </w:t>
      </w:r>
      <w:r w:rsidR="0043628F">
        <w:t>submission deadline different from</w:t>
      </w:r>
      <w:r w:rsidRPr="007E4B06">
        <w:t xml:space="preserve"> the EDI conference. If my submission cannot be considered anymore, can you please forward it to the General Stream or let me know</w:t>
      </w:r>
      <w:r w:rsidR="0043628F">
        <w:t xml:space="preserve"> so that</w:t>
      </w:r>
      <w:r w:rsidRPr="007E4B06">
        <w:t xml:space="preserve"> I can submit it</w:t>
      </w:r>
      <w:r>
        <w:t>?</w:t>
      </w:r>
    </w:p>
    <w:p w14:paraId="3329D91B" w14:textId="77777777" w:rsidR="0043628F" w:rsidRDefault="0043628F" w:rsidP="007E4B06"/>
    <w:p w14:paraId="68C4D614" w14:textId="6A8F040F" w:rsidR="0043628F" w:rsidRPr="007E4B06" w:rsidRDefault="0043628F" w:rsidP="007E4B06">
      <w:r>
        <w:t>Adriana Vargas Saenz is the co-author of this paper. I was not able to add her to the submission system.</w:t>
      </w:r>
    </w:p>
    <w:p w14:paraId="065BCDE0" w14:textId="77777777" w:rsidR="007E4B06" w:rsidRPr="007E4B06" w:rsidRDefault="007E4B06" w:rsidP="007E4B06"/>
    <w:p w14:paraId="0F2275A6" w14:textId="2C833717" w:rsidR="007E4B06" w:rsidRPr="007E4B06" w:rsidRDefault="007E4B06" w:rsidP="007E4B06">
      <w:r w:rsidRPr="007E4B06">
        <w:t xml:space="preserve">Thank you for your time and </w:t>
      </w:r>
      <w:proofErr w:type="spellStart"/>
      <w:r w:rsidRPr="007E4B06">
        <w:t>organi</w:t>
      </w:r>
      <w:r>
        <w:t>s</w:t>
      </w:r>
      <w:r w:rsidRPr="007E4B06">
        <w:t>ing</w:t>
      </w:r>
      <w:proofErr w:type="spellEnd"/>
      <w:r w:rsidRPr="007E4B06">
        <w:t xml:space="preserve"> this workshop!</w:t>
      </w:r>
    </w:p>
    <w:p w14:paraId="321D58E2" w14:textId="77777777" w:rsidR="007E4B06" w:rsidRPr="007E4B06" w:rsidRDefault="007E4B06" w:rsidP="007E4B06"/>
    <w:p w14:paraId="147DEBED" w14:textId="4AF47103" w:rsidR="007E4B06" w:rsidRPr="007E4B06" w:rsidRDefault="007E4B06" w:rsidP="007E4B06">
      <w:r w:rsidRPr="007E4B06">
        <w:t>Best wishes,</w:t>
      </w:r>
    </w:p>
    <w:p w14:paraId="082576F5" w14:textId="486AB5D0" w:rsidR="007E4B06" w:rsidRPr="007E4B06" w:rsidRDefault="0043628F" w:rsidP="007E4B06">
      <w:r>
        <w:t>Mladen and Adriana</w:t>
      </w:r>
    </w:p>
    <w:p w14:paraId="72838AD4" w14:textId="77777777" w:rsidR="007E4B06" w:rsidRDefault="007E4B06" w:rsidP="00102B85">
      <w:pPr>
        <w:jc w:val="center"/>
        <w:rPr>
          <w:b/>
          <w:bCs/>
        </w:rPr>
      </w:pPr>
    </w:p>
    <w:p w14:paraId="1B5B858B" w14:textId="77777777" w:rsidR="007E4B06" w:rsidRDefault="007E4B06" w:rsidP="00102B85">
      <w:pPr>
        <w:jc w:val="center"/>
        <w:rPr>
          <w:b/>
          <w:bCs/>
        </w:rPr>
      </w:pPr>
    </w:p>
    <w:p w14:paraId="4BAF498C" w14:textId="77777777" w:rsidR="007E4B06" w:rsidRDefault="007E4B06" w:rsidP="00102B85">
      <w:pPr>
        <w:jc w:val="center"/>
        <w:rPr>
          <w:b/>
          <w:bCs/>
        </w:rPr>
      </w:pPr>
      <w:r>
        <w:rPr>
          <w:b/>
          <w:bCs/>
        </w:rPr>
        <w:br w:type="page"/>
      </w:r>
    </w:p>
    <w:p w14:paraId="3DCE0B73" w14:textId="5B32ECB2" w:rsidR="00102B85" w:rsidRDefault="00102B85" w:rsidP="00102B85">
      <w:pPr>
        <w:jc w:val="center"/>
        <w:rPr>
          <w:b/>
          <w:bCs/>
        </w:rPr>
      </w:pPr>
      <w:r w:rsidRPr="00102B85">
        <w:rPr>
          <w:b/>
          <w:bCs/>
        </w:rPr>
        <w:lastRenderedPageBreak/>
        <w:t>A</w:t>
      </w:r>
      <w:r>
        <w:rPr>
          <w:b/>
          <w:bCs/>
        </w:rPr>
        <w:t>SSESSING DIVERSITY AND INCLUSION IN THE WORKPLACE:</w:t>
      </w:r>
    </w:p>
    <w:p w14:paraId="3A17FE94" w14:textId="18E89F1C" w:rsidR="00B746DB" w:rsidRDefault="00102B85" w:rsidP="00102B85">
      <w:pPr>
        <w:jc w:val="center"/>
        <w:rPr>
          <w:b/>
          <w:bCs/>
        </w:rPr>
      </w:pPr>
      <w:r w:rsidRPr="00102B85">
        <w:rPr>
          <w:b/>
          <w:bCs/>
        </w:rPr>
        <w:t xml:space="preserve">A </w:t>
      </w:r>
      <w:r>
        <w:rPr>
          <w:b/>
          <w:bCs/>
        </w:rPr>
        <w:t>COMPREHENSIVE GUIDE</w:t>
      </w:r>
      <w:r w:rsidR="00E161D6">
        <w:rPr>
          <w:b/>
          <w:bCs/>
        </w:rPr>
        <w:t xml:space="preserve"> </w:t>
      </w:r>
    </w:p>
    <w:bookmarkEnd w:id="0"/>
    <w:p w14:paraId="7D8BFB59" w14:textId="77777777" w:rsidR="00102B85" w:rsidRPr="001A6F02" w:rsidRDefault="00102B85" w:rsidP="00490543"/>
    <w:p w14:paraId="48C87C38" w14:textId="6CFD435B" w:rsidR="008910BB" w:rsidRPr="001E38DB" w:rsidRDefault="006934DB" w:rsidP="00490543">
      <w:pPr>
        <w:pStyle w:val="Abstract"/>
      </w:pPr>
      <w:r>
        <w:t>ABSTRACT</w:t>
      </w:r>
    </w:p>
    <w:p w14:paraId="05A90489" w14:textId="6EF50EFD" w:rsidR="009B7C43" w:rsidRPr="001A6F02" w:rsidRDefault="002C0B04" w:rsidP="00490543">
      <w:pPr>
        <w:pStyle w:val="Abstracttext"/>
      </w:pPr>
      <w:r w:rsidRPr="001A6F02">
        <w:t>A</w:t>
      </w:r>
      <w:r w:rsidR="00782ED3" w:rsidRPr="001A6F02">
        <w:t>n inclusive work environment</w:t>
      </w:r>
      <w:r w:rsidRPr="001A6F02">
        <w:t xml:space="preserve"> </w:t>
      </w:r>
      <w:r w:rsidR="00E161D6">
        <w:t xml:space="preserve">is crucial in reducing </w:t>
      </w:r>
      <w:r w:rsidRPr="001A6F02">
        <w:t xml:space="preserve">discrimination against female and minority employees and </w:t>
      </w:r>
      <w:r w:rsidR="00E161D6">
        <w:t xml:space="preserve">harnessing </w:t>
      </w:r>
      <w:r w:rsidRPr="001A6F02">
        <w:t xml:space="preserve">the innovation and performance </w:t>
      </w:r>
      <w:r w:rsidR="00E161D6">
        <w:t>benefits</w:t>
      </w:r>
      <w:r w:rsidRPr="001A6F02">
        <w:t xml:space="preserve"> of</w:t>
      </w:r>
      <w:r w:rsidR="00782ED3" w:rsidRPr="001A6F02">
        <w:t xml:space="preserve"> </w:t>
      </w:r>
      <w:r w:rsidRPr="001A6F02">
        <w:t xml:space="preserve">a </w:t>
      </w:r>
      <w:r w:rsidR="00782ED3" w:rsidRPr="001A6F02">
        <w:t>diverse workforce</w:t>
      </w:r>
      <w:r w:rsidR="00044E12" w:rsidRPr="001A6F02">
        <w:t xml:space="preserve">. To evaluate if organizations </w:t>
      </w:r>
      <w:r w:rsidR="00E161D6">
        <w:t>successfully create</w:t>
      </w:r>
      <w:r w:rsidR="00044E12" w:rsidRPr="001A6F02">
        <w:t xml:space="preserve"> a diverse and inclusive work environment, they need to </w:t>
      </w:r>
      <w:r w:rsidR="001E38DB">
        <w:t>assess</w:t>
      </w:r>
      <w:r w:rsidR="001E38DB" w:rsidRPr="001A6F02">
        <w:t xml:space="preserve"> </w:t>
      </w:r>
      <w:r w:rsidR="00044E12" w:rsidRPr="001A6F02">
        <w:t xml:space="preserve">how diverse and inclusive their workplace is. </w:t>
      </w:r>
      <w:r w:rsidR="00E161D6">
        <w:t>Drawing</w:t>
      </w:r>
      <w:r w:rsidR="00044E12" w:rsidRPr="001A6F02">
        <w:t xml:space="preserve"> on</w:t>
      </w:r>
      <w:r w:rsidRPr="001A6F02">
        <w:t xml:space="preserve"> an integrative </w:t>
      </w:r>
      <w:r w:rsidR="00044E12" w:rsidRPr="001A6F02">
        <w:t>review of</w:t>
      </w:r>
      <w:r w:rsidR="00E161D6">
        <w:t xml:space="preserve"> both</w:t>
      </w:r>
      <w:r w:rsidR="00044E12" w:rsidRPr="001A6F02">
        <w:t xml:space="preserve"> practitioner and academic measures</w:t>
      </w:r>
      <w:r w:rsidR="00AC6646">
        <w:t xml:space="preserve">, we provide a </w:t>
      </w:r>
      <w:r w:rsidR="00E161D6">
        <w:t xml:space="preserve">comprehensive </w:t>
      </w:r>
      <w:r w:rsidR="00AC6646">
        <w:t>guide for managers and organizations on</w:t>
      </w:r>
      <w:r w:rsidR="00044E12" w:rsidRPr="001A6F02">
        <w:t xml:space="preserve"> how to measure </w:t>
      </w:r>
      <w:r w:rsidR="00E161D6">
        <w:t>diversity and inclusion</w:t>
      </w:r>
      <w:r w:rsidR="00044E12" w:rsidRPr="001A6F02">
        <w:t>.</w:t>
      </w:r>
      <w:r w:rsidR="00C174C4" w:rsidRPr="001A6F02">
        <w:t xml:space="preserve"> </w:t>
      </w:r>
      <w:bookmarkStart w:id="1" w:name="_Hlk161756220"/>
      <w:r w:rsidR="00145FD6" w:rsidRPr="001A6F02">
        <w:t>We</w:t>
      </w:r>
      <w:r w:rsidR="00E161D6">
        <w:t xml:space="preserve"> begin </w:t>
      </w:r>
      <w:r w:rsidR="004D034C">
        <w:t>by exploring</w:t>
      </w:r>
      <w:r w:rsidR="00E161D6">
        <w:t xml:space="preserve"> </w:t>
      </w:r>
      <w:r w:rsidR="00145FD6" w:rsidRPr="001A6F02">
        <w:t xml:space="preserve">measurement approaches from governmental and not-for-profit agencies, </w:t>
      </w:r>
      <w:r w:rsidR="00E161D6">
        <w:t>extending to</w:t>
      </w:r>
      <w:r w:rsidR="00145FD6" w:rsidRPr="001A6F02">
        <w:t xml:space="preserve"> practitioner-based measures (e.g., </w:t>
      </w:r>
      <w:r w:rsidR="00E161D6">
        <w:t xml:space="preserve">those from </w:t>
      </w:r>
      <w:r w:rsidR="00145FD6" w:rsidRPr="001A6F02">
        <w:t xml:space="preserve">consulting companies). After that, we </w:t>
      </w:r>
      <w:r w:rsidR="00E161D6">
        <w:t>delve into</w:t>
      </w:r>
      <w:r w:rsidR="00145FD6" w:rsidRPr="001A6F02">
        <w:t xml:space="preserve"> several measures developed by diversity researchers and published in </w:t>
      </w:r>
      <w:r w:rsidR="00E161D6">
        <w:t>leading</w:t>
      </w:r>
      <w:r w:rsidR="00145FD6" w:rsidRPr="001A6F02">
        <w:t xml:space="preserve"> peer-review</w:t>
      </w:r>
      <w:r w:rsidR="00AC6646">
        <w:t>ed</w:t>
      </w:r>
      <w:r w:rsidR="00145FD6" w:rsidRPr="001A6F02">
        <w:t xml:space="preserve"> journals. </w:t>
      </w:r>
      <w:r w:rsidRPr="001A6F02">
        <w:t>W</w:t>
      </w:r>
      <w:r w:rsidR="00C174C4" w:rsidRPr="001A6F02">
        <w:t>e</w:t>
      </w:r>
      <w:r w:rsidR="00487DAD">
        <w:t xml:space="preserve"> further</w:t>
      </w:r>
      <w:r w:rsidR="00C174C4" w:rsidRPr="001A6F02">
        <w:t xml:space="preserve"> </w:t>
      </w:r>
      <w:r w:rsidR="00E161D6">
        <w:t>categorize</w:t>
      </w:r>
      <w:r w:rsidR="00C174C4" w:rsidRPr="001A6F02">
        <w:t xml:space="preserve"> approaches to measure diversity and inclusion </w:t>
      </w:r>
      <w:r w:rsidR="00504D27">
        <w:t>into</w:t>
      </w:r>
      <w:r w:rsidR="00C174C4" w:rsidRPr="001A6F02">
        <w:t xml:space="preserve"> three </w:t>
      </w:r>
      <w:r w:rsidR="00504D27">
        <w:t>main groups</w:t>
      </w:r>
      <w:r w:rsidR="00C174C4" w:rsidRPr="001A6F02">
        <w:t xml:space="preserve">: 1) scorecard measures </w:t>
      </w:r>
      <w:r w:rsidR="00504D27">
        <w:t>for assessing equity and</w:t>
      </w:r>
      <w:r w:rsidR="00C174C4" w:rsidRPr="001A6F02">
        <w:t xml:space="preserve"> inclusion practices and policies, 2) objective equity and inclusion metrics, and 3) perceptions</w:t>
      </w:r>
      <w:r w:rsidR="00504D27">
        <w:t xml:space="preserve"> of </w:t>
      </w:r>
      <w:r w:rsidR="00C174C4" w:rsidRPr="001A6F02">
        <w:t>diversity, equity, and inclusion</w:t>
      </w:r>
      <w:r w:rsidR="00504D27">
        <w:t xml:space="preserve"> among employees and managers</w:t>
      </w:r>
      <w:r w:rsidR="00C174C4" w:rsidRPr="001A6F02">
        <w:t>.</w:t>
      </w:r>
      <w:r w:rsidR="009B7C43" w:rsidRPr="001A6F02">
        <w:t xml:space="preserve"> </w:t>
      </w:r>
      <w:bookmarkStart w:id="2" w:name="_Hlk70176263"/>
      <w:r w:rsidR="009B7C43" w:rsidRPr="001A6F02">
        <w:t xml:space="preserve">Finally, we </w:t>
      </w:r>
      <w:r w:rsidR="00504D27">
        <w:t>conclude with tailored</w:t>
      </w:r>
      <w:r w:rsidR="009B7C43" w:rsidRPr="001A6F02">
        <w:t xml:space="preserve"> recommendations about which measure to use and how organizations can develop </w:t>
      </w:r>
      <w:r w:rsidR="00504D27">
        <w:t>an appropriate</w:t>
      </w:r>
      <w:r w:rsidR="009B7C43" w:rsidRPr="001A6F02">
        <w:t xml:space="preserve"> measure for themselves.</w:t>
      </w:r>
    </w:p>
    <w:bookmarkEnd w:id="1"/>
    <w:bookmarkEnd w:id="2"/>
    <w:p w14:paraId="1A345DD0" w14:textId="77777777" w:rsidR="002C0B04" w:rsidRPr="001A6F02" w:rsidRDefault="002C0B04"/>
    <w:p w14:paraId="035C9FC9" w14:textId="4FD7ACFD" w:rsidR="009B7C43" w:rsidRPr="001A6F02" w:rsidRDefault="009B7C43" w:rsidP="00490543">
      <w:pPr>
        <w:pStyle w:val="Abstracttext"/>
        <w:sectPr w:rsidR="009B7C43" w:rsidRPr="001A6F02" w:rsidSect="002243D6">
          <w:footerReference w:type="even" r:id="rId7"/>
          <w:footerReference w:type="default" r:id="rId8"/>
          <w:pgSz w:w="11900" w:h="16840"/>
          <w:pgMar w:top="1440" w:right="1440" w:bottom="1440" w:left="1440" w:header="708" w:footer="708" w:gutter="0"/>
          <w:pgNumType w:fmt="lowerRoman" w:start="1"/>
          <w:cols w:space="708"/>
          <w:titlePg/>
          <w:docGrid w:linePitch="360"/>
        </w:sectPr>
      </w:pPr>
      <w:r w:rsidRPr="001A6F02">
        <w:rPr>
          <w:b/>
          <w:bCs/>
        </w:rPr>
        <w:t>Keywords:</w:t>
      </w:r>
      <w:r w:rsidRPr="001A6F02">
        <w:t xml:space="preserve"> Diversity, inclusion, diversity management, equity</w:t>
      </w:r>
      <w:r w:rsidR="00490543">
        <w:t>, measurement</w:t>
      </w:r>
    </w:p>
    <w:p w14:paraId="1AF4DF52" w14:textId="62176B5F" w:rsidR="00F81DBE" w:rsidRPr="001A6F02" w:rsidRDefault="0FD9DB6E" w:rsidP="00BD1947">
      <w:pPr>
        <w:pStyle w:val="Heading1"/>
        <w:widowControl w:val="0"/>
        <w:spacing w:before="0" w:after="0"/>
        <w:rPr>
          <w:rFonts w:cs="Times New Roman"/>
          <w:color w:val="auto"/>
          <w:sz w:val="24"/>
          <w:szCs w:val="24"/>
        </w:rPr>
      </w:pPr>
      <w:bookmarkStart w:id="3" w:name="_Toc42530935"/>
      <w:r w:rsidRPr="001A6F02">
        <w:rPr>
          <w:rFonts w:cs="Times New Roman"/>
          <w:color w:val="auto"/>
          <w:sz w:val="24"/>
          <w:szCs w:val="24"/>
        </w:rPr>
        <w:lastRenderedPageBreak/>
        <w:t>I</w:t>
      </w:r>
      <w:bookmarkEnd w:id="3"/>
      <w:r w:rsidR="00196AFB">
        <w:rPr>
          <w:rFonts w:cs="Times New Roman"/>
          <w:color w:val="auto"/>
          <w:sz w:val="24"/>
          <w:szCs w:val="24"/>
        </w:rPr>
        <w:t>NTRODUCTION</w:t>
      </w:r>
    </w:p>
    <w:p w14:paraId="0611C23F" w14:textId="0B66CB62" w:rsidR="00BB7407" w:rsidRPr="001A6F02" w:rsidRDefault="0FD9DB6E" w:rsidP="00BD1947">
      <w:pPr>
        <w:pStyle w:val="Paragraph"/>
        <w:widowControl w:val="0"/>
      </w:pPr>
      <w:r w:rsidRPr="001A6F02">
        <w:t xml:space="preserve">Today’s workforce is more diverse </w:t>
      </w:r>
      <w:r w:rsidR="00504D27">
        <w:t>regarding</w:t>
      </w:r>
      <w:r w:rsidRPr="001A6F02">
        <w:t xml:space="preserve"> gender, </w:t>
      </w:r>
      <w:r w:rsidR="00850C05" w:rsidRPr="001A6F02">
        <w:t xml:space="preserve">gender identity, </w:t>
      </w:r>
      <w:r w:rsidRPr="001A6F02">
        <w:t>ethnicity, nationality, age, sexual orientation, values, educational and functional background, or religion</w:t>
      </w:r>
      <w:r w:rsidR="00005396">
        <w:t xml:space="preserve"> (</w:t>
      </w:r>
      <w:r w:rsidR="00005396" w:rsidRPr="00005396">
        <w:t>Shore, Cleveland, &amp; Sanchez, 2018</w:t>
      </w:r>
      <w:r w:rsidR="00005396">
        <w:t>; Shore et al., 2009)</w:t>
      </w:r>
      <w:r w:rsidRPr="001A6F02">
        <w:t xml:space="preserve">. In the </w:t>
      </w:r>
      <w:r w:rsidR="00BB7407" w:rsidRPr="001A6F02">
        <w:t>Unite</w:t>
      </w:r>
      <w:r w:rsidR="00687649">
        <w:t>d</w:t>
      </w:r>
      <w:r w:rsidR="00BB7407" w:rsidRPr="001A6F02">
        <w:t xml:space="preserve"> States</w:t>
      </w:r>
      <w:r w:rsidRPr="001A6F02">
        <w:t xml:space="preserve">, the workforce </w:t>
      </w:r>
      <w:r w:rsidR="00504D27">
        <w:t>comprises</w:t>
      </w:r>
      <w:r w:rsidRPr="001A6F02">
        <w:t xml:space="preserve"> more than 50% </w:t>
      </w:r>
      <w:r w:rsidR="00504D27">
        <w:t xml:space="preserve">of </w:t>
      </w:r>
      <w:r w:rsidRPr="001A6F02">
        <w:t xml:space="preserve">non-white-male employees </w:t>
      </w:r>
      <w:r w:rsidR="005B09C1" w:rsidRPr="001A6F02">
        <w:fldChar w:fldCharType="begin"/>
      </w:r>
      <w:r w:rsidR="005B09C1" w:rsidRPr="001A6F02">
        <w:instrText xml:space="preserve"> ADDIN EN.CITE &lt;EndNote&gt;&lt;Cite&gt;&lt;Author&gt;U.S. Bureau of Labor Statistics&lt;/Author&gt;&lt;Year&gt;2018&lt;/Year&gt;&lt;RecNum&gt;4183&lt;/RecNum&gt;&lt;DisplayText&gt;(U.S. Bureau of Labor Statistics, 2018)&lt;/DisplayText&gt;&lt;record&gt;&lt;rec-number&gt;4183&lt;/rec-number&gt;&lt;foreign-keys&gt;&lt;key app="EN" db-id="x9frt2ep8sfptqew9f9vztshaa2xwzte09es" timestamp="1590107427"&gt;4183&lt;/key&gt;&lt;/foreign-keys&gt;&lt;ref-type name="Web Page"&gt;12&lt;/ref-type&gt;&lt;contributors&gt;&lt;authors&gt;&lt;author&gt;U.S. Bureau of Labor Statistics,&lt;/author&gt;&lt;/authors&gt;&lt;/contributors&gt;&lt;titles&gt;&lt;title&gt;Labor force statistics from the current population survey&lt;/title&gt;&lt;/titles&gt;&lt;dates&gt;&lt;year&gt;2018&lt;/year&gt;&lt;/dates&gt;&lt;urls&gt;&lt;related-urls&gt;&lt;url&gt;https://www.bls.gov/cps/demographics.htm&lt;/url&gt;&lt;/related-urls&gt;&lt;/urls&gt;&lt;/record&gt;&lt;/Cite&gt;&lt;/EndNote&gt;</w:instrText>
      </w:r>
      <w:r w:rsidR="005B09C1" w:rsidRPr="001A6F02">
        <w:fldChar w:fldCharType="separate"/>
      </w:r>
      <w:r w:rsidR="005B09C1" w:rsidRPr="001A6F02">
        <w:rPr>
          <w:noProof/>
        </w:rPr>
        <w:t>(U.S. Bureau of Labor Statistics, 2018)</w:t>
      </w:r>
      <w:r w:rsidR="005B09C1" w:rsidRPr="001A6F02">
        <w:fldChar w:fldCharType="end"/>
      </w:r>
      <w:r w:rsidRPr="001A6F02">
        <w:t xml:space="preserve">. In the past decade, around 95% of large </w:t>
      </w:r>
      <w:r w:rsidR="00BB7407" w:rsidRPr="001A6F02">
        <w:t xml:space="preserve">U.S. </w:t>
      </w:r>
      <w:r w:rsidRPr="001A6F02">
        <w:t xml:space="preserve">companies have started establishing diversity management initiatives in their organizations to respond effectively to the needs of their diverse workforce </w:t>
      </w:r>
      <w:r w:rsidR="00727F8B" w:rsidRPr="001A6F02">
        <w:fldChar w:fldCharType="begin"/>
      </w:r>
      <w:r w:rsidR="001F45B4" w:rsidRPr="001A6F02">
        <w:instrText xml:space="preserve"> ADDIN EN.CITE &lt;EndNote&gt;&lt;Cite&gt;&lt;Author&gt;Roberge&lt;/Author&gt;&lt;Year&gt;2010&lt;/Year&gt;&lt;RecNum&gt;4185&lt;/RecNum&gt;&lt;DisplayText&gt;(Roberge &amp;amp; van Dick, 2010)&lt;/DisplayText&gt;&lt;record&gt;&lt;rec-number&gt;4185&lt;/rec-number&gt;&lt;foreign-keys&gt;&lt;key app="EN" db-id="x9frt2ep8sfptqew9f9vztshaa2xwzte09es" timestamp="1590107631"&gt;4185&lt;/key&gt;&lt;/foreign-keys&gt;&lt;ref-type name="Journal Article"&gt;17&lt;/ref-type&gt;&lt;contributors&gt;&lt;authors&gt;&lt;author&gt;Roberge, Marie-Élène&lt;/author&gt;&lt;author&gt;van Dick, Rolf&lt;/author&gt;&lt;/authors&gt;&lt;/contributors&gt;&lt;titles&gt;&lt;title&gt;Recognizing the benefits of diversity: When and how does diversity increase group performance?&lt;/title&gt;&lt;secondary-title&gt;Human Resource Management Review&lt;/secondary-title&gt;&lt;/titles&gt;&lt;periodical&gt;&lt;full-title&gt;Human Resource Management Review&lt;/full-title&gt;&lt;/periodical&gt;&lt;pages&gt;295-308&lt;/pages&gt;&lt;volume&gt;20&lt;/volume&gt;&lt;number&gt;4&lt;/number&gt;&lt;keywords&gt;&lt;keyword&gt;Diversity&lt;/keyword&gt;&lt;keyword&gt;Collective identity&lt;/keyword&gt;&lt;keyword&gt;Psychological safety climate&lt;/keyword&gt;&lt;/keywords&gt;&lt;dates&gt;&lt;year&gt;2010&lt;/year&gt;&lt;pub-dates&gt;&lt;date&gt;2010/12/01/&lt;/date&gt;&lt;/pub-dates&gt;&lt;/dates&gt;&lt;isbn&gt;1053-4822&lt;/isbn&gt;&lt;urls&gt;&lt;related-urls&gt;&lt;url&gt;http://www.sciencedirect.com/science/article/pii/S1053482209000795&lt;/url&gt;&lt;/related-urls&gt;&lt;/urls&gt;&lt;electronic-resource-num&gt;10.1016/j.hrmr.2009.09.002&lt;/electronic-resource-num&gt;&lt;/record&gt;&lt;/Cite&gt;&lt;/EndNote&gt;</w:instrText>
      </w:r>
      <w:r w:rsidR="00727F8B" w:rsidRPr="001A6F02">
        <w:fldChar w:fldCharType="separate"/>
      </w:r>
      <w:r w:rsidR="00727F8B" w:rsidRPr="001A6F02">
        <w:rPr>
          <w:noProof/>
        </w:rPr>
        <w:t>(Roberge &amp; van Dick, 2010)</w:t>
      </w:r>
      <w:r w:rsidR="00727F8B" w:rsidRPr="001A6F02">
        <w:fldChar w:fldCharType="end"/>
      </w:r>
      <w:r w:rsidRPr="001A6F02">
        <w:t>.</w:t>
      </w:r>
    </w:p>
    <w:p w14:paraId="191A4142" w14:textId="2074F607" w:rsidR="00F81DBE" w:rsidRPr="001A6F02" w:rsidRDefault="1F4C4DDA" w:rsidP="00BD1947">
      <w:pPr>
        <w:pStyle w:val="Paragraph"/>
        <w:widowControl w:val="0"/>
      </w:pPr>
      <w:r w:rsidRPr="001A6F02">
        <w:t xml:space="preserve">Creating a fair work environment and inclusive organization is important for several reasons. First, </w:t>
      </w:r>
      <w:r w:rsidR="006247EC">
        <w:t>it</w:t>
      </w:r>
      <w:r w:rsidR="002C0B04" w:rsidRPr="001A6F02">
        <w:t xml:space="preserve"> reduces discrimination and</w:t>
      </w:r>
      <w:r w:rsidR="000666C0" w:rsidRPr="001A6F02">
        <w:t xml:space="preserve"> increases employee well-being and performance</w:t>
      </w:r>
      <w:r w:rsidR="00784A41" w:rsidRPr="001A6F02">
        <w:t xml:space="preserve"> (</w:t>
      </w:r>
      <w:r w:rsidR="00D42511">
        <w:t xml:space="preserve">Adamovic, 2021; </w:t>
      </w:r>
      <w:proofErr w:type="spellStart"/>
      <w:r w:rsidR="00A15EB9" w:rsidRPr="001A6F02">
        <w:t>Hajro</w:t>
      </w:r>
      <w:proofErr w:type="spellEnd"/>
      <w:r w:rsidR="00A15EB9" w:rsidRPr="001A6F02">
        <w:t>, Gibson, &amp; Pudelko, 2017;</w:t>
      </w:r>
      <w:r w:rsidR="00005396">
        <w:t xml:space="preserve"> </w:t>
      </w:r>
      <w:r w:rsidR="00005396" w:rsidRPr="00005396">
        <w:rPr>
          <w:noProof/>
        </w:rPr>
        <w:t>Jordan, Ferris, &amp; Lamont, 2019</w:t>
      </w:r>
      <w:r w:rsidR="00005396">
        <w:rPr>
          <w:noProof/>
        </w:rPr>
        <w:t>;</w:t>
      </w:r>
      <w:r w:rsidR="00A15EB9" w:rsidRPr="001A6F02">
        <w:t xml:space="preserve"> </w:t>
      </w:r>
      <w:r w:rsidR="00005396">
        <w:t xml:space="preserve">Mamman, </w:t>
      </w:r>
      <w:proofErr w:type="spellStart"/>
      <w:r w:rsidR="00005396">
        <w:t>Kamoche</w:t>
      </w:r>
      <w:proofErr w:type="spellEnd"/>
      <w:r w:rsidR="00005396">
        <w:t xml:space="preserve">, &amp; </w:t>
      </w:r>
      <w:proofErr w:type="spellStart"/>
      <w:r w:rsidR="00005396">
        <w:t>Bakuwa</w:t>
      </w:r>
      <w:proofErr w:type="spellEnd"/>
      <w:r w:rsidR="00005396">
        <w:t xml:space="preserve">, 2012; </w:t>
      </w:r>
      <w:r w:rsidR="00A15EB9" w:rsidRPr="001A6F02">
        <w:t xml:space="preserve">Nishii, 2013; </w:t>
      </w:r>
      <w:proofErr w:type="spellStart"/>
      <w:r w:rsidR="00C06F21" w:rsidRPr="001A6F02">
        <w:t>Sherbin</w:t>
      </w:r>
      <w:proofErr w:type="spellEnd"/>
      <w:r w:rsidR="00C06F21" w:rsidRPr="001A6F02">
        <w:t xml:space="preserve"> &amp; Rashid, 2017</w:t>
      </w:r>
      <w:r w:rsidR="00784A41" w:rsidRPr="001A6F02">
        <w:t>)</w:t>
      </w:r>
      <w:r w:rsidR="000666C0" w:rsidRPr="001A6F02">
        <w:t xml:space="preserve">. Second, </w:t>
      </w:r>
      <w:r w:rsidRPr="001A6F02">
        <w:t xml:space="preserve">many practitioners and scholars </w:t>
      </w:r>
      <w:r w:rsidR="004D034C">
        <w:t>consider diversity</w:t>
      </w:r>
      <w:r w:rsidRPr="001A6F02">
        <w:t xml:space="preserve"> an attractive business opportunity to increase creativity and innovation</w:t>
      </w:r>
      <w:r w:rsidR="00784A41" w:rsidRPr="001A6F02">
        <w:t xml:space="preserve"> (</w:t>
      </w:r>
      <w:r w:rsidR="00A15EB9" w:rsidRPr="001A6F02">
        <w:t xml:space="preserve">Hewlett, Marshall, &amp; </w:t>
      </w:r>
      <w:proofErr w:type="spellStart"/>
      <w:r w:rsidR="00A15EB9" w:rsidRPr="001A6F02">
        <w:t>Sherbin</w:t>
      </w:r>
      <w:proofErr w:type="spellEnd"/>
      <w:r w:rsidR="00A15EB9" w:rsidRPr="001A6F02">
        <w:t>, 2013;</w:t>
      </w:r>
      <w:r w:rsidR="00D42511">
        <w:t xml:space="preserve"> </w:t>
      </w:r>
      <w:r w:rsidR="00F81075">
        <w:t xml:space="preserve">Janahi, </w:t>
      </w:r>
      <w:r w:rsidR="00F81075" w:rsidRPr="00F81075">
        <w:t xml:space="preserve">Millo, </w:t>
      </w:r>
      <w:r w:rsidR="00F81075">
        <w:t xml:space="preserve">&amp; </w:t>
      </w:r>
      <w:r w:rsidR="00F81075" w:rsidRPr="00F81075">
        <w:t>Voulgaris</w:t>
      </w:r>
      <w:r w:rsidR="00F81075">
        <w:t xml:space="preserve">, 2023; </w:t>
      </w:r>
      <w:r w:rsidR="00D42511">
        <w:t>Randel et al., 2018;</w:t>
      </w:r>
      <w:r w:rsidR="00A15EB9" w:rsidRPr="001A6F02">
        <w:t xml:space="preserve"> </w:t>
      </w:r>
      <w:proofErr w:type="spellStart"/>
      <w:r w:rsidR="00A15EB9" w:rsidRPr="001A6F02">
        <w:t>Roh</w:t>
      </w:r>
      <w:proofErr w:type="spellEnd"/>
      <w:r w:rsidR="00A15EB9" w:rsidRPr="001A6F02">
        <w:t xml:space="preserve"> &amp; Kim, 2016</w:t>
      </w:r>
      <w:r w:rsidR="001D54BC">
        <w:t>;</w:t>
      </w:r>
      <w:r w:rsidR="001D54BC" w:rsidRPr="001D54BC">
        <w:t xml:space="preserve"> </w:t>
      </w:r>
      <w:proofErr w:type="spellStart"/>
      <w:r w:rsidR="001D54BC" w:rsidRPr="001D54BC">
        <w:t>Smulowitz</w:t>
      </w:r>
      <w:proofErr w:type="spellEnd"/>
      <w:r w:rsidR="00F81075">
        <w:t>,</w:t>
      </w:r>
      <w:r w:rsidR="001D54BC">
        <w:t xml:space="preserve"> </w:t>
      </w:r>
      <w:r w:rsidR="00F81075" w:rsidRPr="00F81075">
        <w:t>Becerra, &amp; Mayo</w:t>
      </w:r>
      <w:r w:rsidR="001D54BC">
        <w:t>, 2019</w:t>
      </w:r>
      <w:r w:rsidR="00784A41" w:rsidRPr="001A6F02">
        <w:t>)</w:t>
      </w:r>
      <w:r w:rsidRPr="001A6F02">
        <w:t xml:space="preserve">. </w:t>
      </w:r>
      <w:r w:rsidR="000666C0" w:rsidRPr="001A6F02">
        <w:t>Third</w:t>
      </w:r>
      <w:r w:rsidRPr="001A6F02">
        <w:t>, sales and organizational performance can improve if employees match the demographics of their customers</w:t>
      </w:r>
      <w:r w:rsidR="00784A41" w:rsidRPr="001A6F02">
        <w:t xml:space="preserve"> (</w:t>
      </w:r>
      <w:r w:rsidR="00A15EB9" w:rsidRPr="001A6F02">
        <w:t>Cox &amp; Blake, 1991; Herring, 2009</w:t>
      </w:r>
      <w:r w:rsidR="00784A41" w:rsidRPr="001A6F02">
        <w:t>)</w:t>
      </w:r>
      <w:r w:rsidRPr="001A6F02">
        <w:t xml:space="preserve">. Finally, to avoid costly discrimination lawsuits, organizations need to guarantee that all employees are treated with respect and dignity independently of their gender, skin color, age, </w:t>
      </w:r>
      <w:r w:rsidR="004F090A" w:rsidRPr="001A6F02">
        <w:t>and</w:t>
      </w:r>
      <w:r w:rsidRPr="001A6F02">
        <w:t xml:space="preserve"> cultural origins</w:t>
      </w:r>
      <w:r w:rsidR="00784A41" w:rsidRPr="001A6F02">
        <w:t xml:space="preserve"> (</w:t>
      </w:r>
      <w:r w:rsidR="00A15EB9" w:rsidRPr="001A6F02">
        <w:t xml:space="preserve">Abede &amp; </w:t>
      </w:r>
      <w:proofErr w:type="spellStart"/>
      <w:r w:rsidR="00A15EB9" w:rsidRPr="001A6F02">
        <w:t>Dadanlar</w:t>
      </w:r>
      <w:proofErr w:type="spellEnd"/>
      <w:r w:rsidR="00A15EB9" w:rsidRPr="001A6F02">
        <w:t xml:space="preserve">, 2021; </w:t>
      </w:r>
      <w:r w:rsidR="00D42511">
        <w:t xml:space="preserve">Guo &amp; Hakak, &amp; Al Ariss, 2021; </w:t>
      </w:r>
      <w:r w:rsidR="00A15EB9" w:rsidRPr="001A6F02">
        <w:t>Hirsh &amp; Cha, 2018</w:t>
      </w:r>
      <w:r w:rsidR="00784A41" w:rsidRPr="001A6F02">
        <w:t>)</w:t>
      </w:r>
      <w:r w:rsidRPr="001A6F02">
        <w:t>.</w:t>
      </w:r>
    </w:p>
    <w:p w14:paraId="0D4361D2" w14:textId="17C5721D" w:rsidR="003C1848" w:rsidRPr="001A6F02" w:rsidRDefault="1F4C4DDA" w:rsidP="00BD1947">
      <w:pPr>
        <w:pStyle w:val="Paragraph"/>
        <w:widowControl w:val="0"/>
      </w:pPr>
      <w:r w:rsidRPr="001A6F02">
        <w:t xml:space="preserve">To evaluate the success of </w:t>
      </w:r>
      <w:r w:rsidR="002C0172" w:rsidRPr="001A6F02">
        <w:t xml:space="preserve">corporate </w:t>
      </w:r>
      <w:r w:rsidRPr="001A6F02">
        <w:t xml:space="preserve">diversity management initiatives, one key factor for managers is the measurement of </w:t>
      </w:r>
      <w:r w:rsidR="000666C0" w:rsidRPr="001A6F02">
        <w:t xml:space="preserve">diversity, </w:t>
      </w:r>
      <w:r w:rsidRPr="001A6F02">
        <w:t>equity</w:t>
      </w:r>
      <w:r w:rsidR="000666C0" w:rsidRPr="001A6F02">
        <w:t>,</w:t>
      </w:r>
      <w:r w:rsidRPr="001A6F02">
        <w:t xml:space="preserve"> and inclusion in their organization</w:t>
      </w:r>
      <w:r w:rsidR="00784A41" w:rsidRPr="001A6F02">
        <w:t xml:space="preserve"> (</w:t>
      </w:r>
      <w:r w:rsidR="008910BB" w:rsidRPr="001A6F02">
        <w:t>King, Gulick, &amp; Avery, 2010</w:t>
      </w:r>
      <w:r w:rsidR="00D42511">
        <w:t>; Roberge &amp; Van Dick, 2010</w:t>
      </w:r>
      <w:r w:rsidR="00F81075">
        <w:t>; Shemla &amp; Wegge, 2019</w:t>
      </w:r>
      <w:r w:rsidR="00D42511">
        <w:t>)</w:t>
      </w:r>
      <w:r w:rsidRPr="001A6F02">
        <w:t xml:space="preserve">. Diversity scholars and practitioners have used a large variety of different measurement approaches. </w:t>
      </w:r>
      <w:r w:rsidR="00784A41" w:rsidRPr="001A6F02">
        <w:t>Based on a semi-systematic literature review (</w:t>
      </w:r>
      <w:r w:rsidR="00A15EB9" w:rsidRPr="001A6F02">
        <w:t xml:space="preserve">Grant &amp; Booth, 2009; Snyder, </w:t>
      </w:r>
      <w:r w:rsidR="00A15EB9" w:rsidRPr="001A6F02">
        <w:lastRenderedPageBreak/>
        <w:t>2019</w:t>
      </w:r>
      <w:r w:rsidR="00784A41" w:rsidRPr="001A6F02">
        <w:t>), we group t</w:t>
      </w:r>
      <w:r w:rsidRPr="001A6F02">
        <w:t xml:space="preserve">hese approaches </w:t>
      </w:r>
      <w:r w:rsidR="00504D27">
        <w:t>into</w:t>
      </w:r>
      <w:r w:rsidRPr="001A6F02">
        <w:t xml:space="preserve"> three overall categories: 1) scorecard measures to evaluate the existence of equity and inclusion practices and policies, 2) objective equity and inclusion metrics, and 3) employee and manager perceptions about </w:t>
      </w:r>
      <w:r w:rsidR="000666C0" w:rsidRPr="001A6F02">
        <w:t xml:space="preserve">diversity, </w:t>
      </w:r>
      <w:r w:rsidRPr="001A6F02">
        <w:t>equity</w:t>
      </w:r>
      <w:r w:rsidR="000666C0" w:rsidRPr="001A6F02">
        <w:t>,</w:t>
      </w:r>
      <w:r w:rsidRPr="001A6F02">
        <w:t xml:space="preserve"> and inclusion. </w:t>
      </w:r>
      <w:hyperlink w:anchor="Table1" w:history="1">
        <w:r w:rsidRPr="001A6F02">
          <w:rPr>
            <w:rStyle w:val="Hyperlink"/>
            <w:color w:val="auto"/>
            <w:u w:val="none"/>
          </w:rPr>
          <w:t>Table 1</w:t>
        </w:r>
      </w:hyperlink>
      <w:r w:rsidRPr="001A6F02">
        <w:t xml:space="preserve"> </w:t>
      </w:r>
      <w:r w:rsidR="004D034C">
        <w:t>summarizes</w:t>
      </w:r>
      <w:r w:rsidRPr="001A6F02">
        <w:t xml:space="preserve"> the different approaches to assessing diversity and inclusion (</w:t>
      </w:r>
      <w:r w:rsidR="002C0172" w:rsidRPr="001A6F02">
        <w:t xml:space="preserve">hereafter referred to as </w:t>
      </w:r>
      <w:r w:rsidRPr="001A6F02">
        <w:t>D&amp;I) identified in the peer-reviewed academic and grey literature.</w:t>
      </w:r>
    </w:p>
    <w:p w14:paraId="6874AD21" w14:textId="332BA25F" w:rsidR="00F81DBE" w:rsidRPr="001A6F02" w:rsidRDefault="0FD9DB6E" w:rsidP="00BD1947">
      <w:pPr>
        <w:pStyle w:val="Paragraph"/>
        <w:widowControl w:val="0"/>
      </w:pPr>
      <w:r w:rsidRPr="001A6F02">
        <w:t>The purpose of this</w:t>
      </w:r>
      <w:r w:rsidR="00784A41" w:rsidRPr="001A6F02">
        <w:t xml:space="preserve"> manuscript</w:t>
      </w:r>
      <w:r w:rsidRPr="001A6F02">
        <w:t xml:space="preserve"> is to analyze these different approaches. Specifically, </w:t>
      </w:r>
      <w:bookmarkStart w:id="4" w:name="_Hlk70161513"/>
      <w:r w:rsidR="004F090A" w:rsidRPr="001A6F02">
        <w:t>we</w:t>
      </w:r>
      <w:r w:rsidRPr="001A6F02">
        <w:t xml:space="preserve"> first provide an overview of different measurement approaches, followed by a description and evaluation of each approach. </w:t>
      </w:r>
      <w:r w:rsidR="00195319" w:rsidRPr="001A6F02">
        <w:t xml:space="preserve">We start with measurement approaches from </w:t>
      </w:r>
      <w:r w:rsidR="0089790C" w:rsidRPr="001A6F02">
        <w:t xml:space="preserve">governmental and not-for-profit agencies, followed by practitioner-based measures </w:t>
      </w:r>
      <w:r w:rsidR="00195319" w:rsidRPr="001A6F02">
        <w:t xml:space="preserve">(e.g., consulting companies). After that, we present several measures that have </w:t>
      </w:r>
      <w:r w:rsidR="00784A41" w:rsidRPr="001A6F02">
        <w:t xml:space="preserve">been </w:t>
      </w:r>
      <w:r w:rsidR="00195319" w:rsidRPr="001A6F02">
        <w:t xml:space="preserve">developed by diversity researchers and that have been published in </w:t>
      </w:r>
      <w:r w:rsidR="00504D27">
        <w:t xml:space="preserve">leading </w:t>
      </w:r>
      <w:r w:rsidR="005E504D" w:rsidRPr="001A6F02">
        <w:t>p</w:t>
      </w:r>
      <w:r w:rsidR="00195319" w:rsidRPr="001A6F02">
        <w:t>eer-review</w:t>
      </w:r>
      <w:r w:rsidR="00504D27">
        <w:t>ed</w:t>
      </w:r>
      <w:r w:rsidR="00195319" w:rsidRPr="001A6F02">
        <w:t xml:space="preserve"> journals. </w:t>
      </w:r>
      <w:r w:rsidRPr="001A6F02">
        <w:t xml:space="preserve">Finally, </w:t>
      </w:r>
      <w:r w:rsidR="004F090A" w:rsidRPr="001A6F02">
        <w:t xml:space="preserve">we </w:t>
      </w:r>
      <w:r w:rsidR="004D034C">
        <w:t>recommend</w:t>
      </w:r>
      <w:r w:rsidRPr="001A6F02">
        <w:t xml:space="preserve"> which measure to use and how organizations can develop the right measure for themselves.</w:t>
      </w:r>
    </w:p>
    <w:p w14:paraId="38B9F606" w14:textId="77777777" w:rsidR="00400D6B" w:rsidRPr="00CE5B72" w:rsidRDefault="00400D6B" w:rsidP="00BD1947">
      <w:pPr>
        <w:pStyle w:val="Paragraph"/>
        <w:widowControl w:val="0"/>
        <w:spacing w:line="240" w:lineRule="auto"/>
        <w:jc w:val="center"/>
        <w:rPr>
          <w:sz w:val="20"/>
          <w:szCs w:val="20"/>
        </w:rPr>
      </w:pPr>
      <w:r w:rsidRPr="00CE5B72">
        <w:rPr>
          <w:sz w:val="20"/>
          <w:szCs w:val="20"/>
        </w:rPr>
        <w:t>----------------------------------------</w:t>
      </w:r>
    </w:p>
    <w:p w14:paraId="51201EEB" w14:textId="2B870029" w:rsidR="00400D6B" w:rsidRPr="00CE5B72" w:rsidRDefault="00400D6B" w:rsidP="00BD1947">
      <w:pPr>
        <w:pStyle w:val="Paragraph"/>
        <w:widowControl w:val="0"/>
        <w:spacing w:line="240" w:lineRule="auto"/>
        <w:jc w:val="center"/>
        <w:rPr>
          <w:sz w:val="20"/>
          <w:szCs w:val="20"/>
        </w:rPr>
      </w:pPr>
      <w:r w:rsidRPr="00CE5B72">
        <w:rPr>
          <w:sz w:val="20"/>
          <w:szCs w:val="20"/>
        </w:rPr>
        <w:t xml:space="preserve">Insert Table 1 </w:t>
      </w:r>
      <w:proofErr w:type="gramStart"/>
      <w:r w:rsidRPr="00CE5B72">
        <w:rPr>
          <w:sz w:val="20"/>
          <w:szCs w:val="20"/>
        </w:rPr>
        <w:t>here</w:t>
      </w:r>
      <w:proofErr w:type="gramEnd"/>
    </w:p>
    <w:p w14:paraId="0A545030" w14:textId="77777777" w:rsidR="00CE5B72" w:rsidRPr="00CE5B72" w:rsidRDefault="00400D6B" w:rsidP="00BD1947">
      <w:pPr>
        <w:pStyle w:val="Paragraph"/>
        <w:widowControl w:val="0"/>
        <w:jc w:val="center"/>
        <w:rPr>
          <w:sz w:val="20"/>
          <w:szCs w:val="20"/>
        </w:rPr>
      </w:pPr>
      <w:r w:rsidRPr="00CE5B72">
        <w:rPr>
          <w:sz w:val="20"/>
          <w:szCs w:val="20"/>
        </w:rPr>
        <w:t>----------------------------------------</w:t>
      </w:r>
    </w:p>
    <w:p w14:paraId="7E7C571E" w14:textId="43D9D070" w:rsidR="00400D6B" w:rsidRPr="001A6F02" w:rsidRDefault="00196AFB" w:rsidP="00BD1947">
      <w:pPr>
        <w:pStyle w:val="HeadingLevel1"/>
        <w:widowControl w:val="0"/>
      </w:pPr>
      <w:r>
        <w:t xml:space="preserve">LITERATURE REVIEW AND CONCEPTUAL DEVELOPMENT </w:t>
      </w:r>
    </w:p>
    <w:p w14:paraId="552178FE" w14:textId="12251330" w:rsidR="008F63BF" w:rsidRDefault="003C1848" w:rsidP="00BD1947">
      <w:pPr>
        <w:pStyle w:val="Paragraph"/>
        <w:widowControl w:val="0"/>
      </w:pPr>
      <w:r w:rsidRPr="001A6F02">
        <w:t xml:space="preserve">To conduct </w:t>
      </w:r>
      <w:r w:rsidR="00670B88" w:rsidRPr="001A6F02">
        <w:t xml:space="preserve">our </w:t>
      </w:r>
      <w:r w:rsidRPr="001A6F02">
        <w:t xml:space="preserve">semi-systematic literature review (also </w:t>
      </w:r>
      <w:r w:rsidR="00500C30" w:rsidRPr="001A6F02">
        <w:t xml:space="preserve">referred to as </w:t>
      </w:r>
      <w:r w:rsidRPr="001A6F02">
        <w:t>state-of-the-art review)</w:t>
      </w:r>
      <w:r w:rsidR="00670B88" w:rsidRPr="001A6F02">
        <w:t xml:space="preserve"> of </w:t>
      </w:r>
      <w:r w:rsidR="00500C30" w:rsidRPr="001A6F02">
        <w:t>D&amp;I</w:t>
      </w:r>
      <w:r w:rsidR="00670B88" w:rsidRPr="001A6F02">
        <w:t xml:space="preserve"> measures,</w:t>
      </w:r>
      <w:r w:rsidRPr="001A6F02">
        <w:t xml:space="preserve"> we followed the best practices of previous research (Grant &amp; Booth, 2009; Snyder, 2019). Compared to a systematic literature review and meta-analysis, a semi-systematic review is less quantitative-oriented and less positivist. We decided to conduct a semi-systematic review because our goal was to provide </w:t>
      </w:r>
      <w:r w:rsidR="00670B88" w:rsidRPr="001A6F02">
        <w:t>an applied guide and recommendations to researchers, managers, and organizations o</w:t>
      </w:r>
      <w:r w:rsidR="00500C30" w:rsidRPr="001A6F02">
        <w:t>n</w:t>
      </w:r>
      <w:r w:rsidR="00670B88" w:rsidRPr="001A6F02">
        <w:t xml:space="preserve"> how to measure </w:t>
      </w:r>
      <w:r w:rsidR="00500C30" w:rsidRPr="001A6F02">
        <w:t>D&amp;I</w:t>
      </w:r>
      <w:r w:rsidR="00670B88" w:rsidRPr="001A6F02">
        <w:t xml:space="preserve">. Further, </w:t>
      </w:r>
      <w:r w:rsidRPr="001A6F02">
        <w:t xml:space="preserve">this type of review has “the ability to map a field of research, </w:t>
      </w:r>
      <w:r w:rsidR="00500C30" w:rsidRPr="001A6F02">
        <w:t>synthesize</w:t>
      </w:r>
      <w:r w:rsidRPr="001A6F02">
        <w:t xml:space="preserve"> the state of knowledge, and create an agenda for further research” (Snyder, 2019: 335)</w:t>
      </w:r>
      <w:r w:rsidR="004D034C">
        <w:t>. It facilitates</w:t>
      </w:r>
      <w:r w:rsidR="00670B88" w:rsidRPr="001A6F02">
        <w:t xml:space="preserve"> the development of</w:t>
      </w:r>
      <w:r w:rsidRPr="001A6F02">
        <w:t xml:space="preserve"> “new perspectives on an issue or highlights areas in need of further research”</w:t>
      </w:r>
      <w:r w:rsidR="00670B88" w:rsidRPr="001A6F02">
        <w:t xml:space="preserve"> </w:t>
      </w:r>
      <w:r w:rsidRPr="001A6F02">
        <w:t>(Grant &amp; Booth, 2009</w:t>
      </w:r>
      <w:r w:rsidR="00670B88" w:rsidRPr="001A6F02">
        <w:t xml:space="preserve">: </w:t>
      </w:r>
      <w:r w:rsidRPr="001A6F02">
        <w:t>105).</w:t>
      </w:r>
      <w:r w:rsidR="00670B88" w:rsidRPr="001A6F02">
        <w:t xml:space="preserve"> Adopting Snyder’s </w:t>
      </w:r>
      <w:r w:rsidR="00500C30" w:rsidRPr="001A6F02">
        <w:t xml:space="preserve">(2019) </w:t>
      </w:r>
      <w:r w:rsidR="00400D6B" w:rsidRPr="001A6F02">
        <w:t>proposed guidelines and stages</w:t>
      </w:r>
      <w:r w:rsidR="00670B88" w:rsidRPr="001A6F02">
        <w:t xml:space="preserve">, </w:t>
      </w:r>
      <w:r w:rsidR="004D034C">
        <w:t>the following five stages characterize our review process</w:t>
      </w:r>
      <w:r w:rsidR="00670B88" w:rsidRPr="001A6F02">
        <w:t xml:space="preserve">: </w:t>
      </w:r>
    </w:p>
    <w:p w14:paraId="55F98D3B" w14:textId="77777777" w:rsidR="0054411F" w:rsidRPr="001A6F02" w:rsidRDefault="0054411F" w:rsidP="00BD1947">
      <w:pPr>
        <w:pStyle w:val="Paragraph"/>
        <w:widowControl w:val="0"/>
      </w:pPr>
    </w:p>
    <w:p w14:paraId="7F59E07A" w14:textId="31025C5C" w:rsidR="008F63BF" w:rsidRPr="00FF193E" w:rsidRDefault="008F63BF" w:rsidP="00BD1947">
      <w:pPr>
        <w:pStyle w:val="Paragraph"/>
        <w:widowControl w:val="0"/>
        <w:ind w:firstLine="0"/>
        <w:rPr>
          <w:u w:val="single"/>
        </w:rPr>
      </w:pPr>
      <w:r w:rsidRPr="00FF193E">
        <w:rPr>
          <w:u w:val="single"/>
        </w:rPr>
        <w:t>1) Research design and d</w:t>
      </w:r>
      <w:r w:rsidR="00670B88" w:rsidRPr="00FF193E">
        <w:rPr>
          <w:u w:val="single"/>
        </w:rPr>
        <w:t xml:space="preserve">evelopment of </w:t>
      </w:r>
      <w:r w:rsidRPr="00FF193E">
        <w:rPr>
          <w:u w:val="single"/>
        </w:rPr>
        <w:t xml:space="preserve">research goals: </w:t>
      </w:r>
    </w:p>
    <w:p w14:paraId="71E9692C" w14:textId="4E5944E9" w:rsidR="008F63BF" w:rsidRPr="001A6F02" w:rsidRDefault="008F63BF" w:rsidP="00BD1947">
      <w:pPr>
        <w:pStyle w:val="Paragraph"/>
        <w:widowControl w:val="0"/>
        <w:numPr>
          <w:ilvl w:val="0"/>
          <w:numId w:val="35"/>
        </w:numPr>
      </w:pPr>
      <w:r w:rsidRPr="001A6F02">
        <w:t>Overview of practitioner measures of diversity and inclusion,</w:t>
      </w:r>
    </w:p>
    <w:p w14:paraId="27669F3E" w14:textId="3AB0B526" w:rsidR="008F63BF" w:rsidRPr="001A6F02" w:rsidRDefault="008F63BF" w:rsidP="00BD1947">
      <w:pPr>
        <w:pStyle w:val="Paragraph"/>
        <w:widowControl w:val="0"/>
        <w:numPr>
          <w:ilvl w:val="0"/>
          <w:numId w:val="35"/>
        </w:numPr>
      </w:pPr>
      <w:r w:rsidRPr="001A6F02">
        <w:t>Overview of academic measures of diversity and inclusion, and</w:t>
      </w:r>
    </w:p>
    <w:p w14:paraId="6ED11440" w14:textId="471CA507" w:rsidR="008F63BF" w:rsidRPr="001A6F02" w:rsidRDefault="008F63BF" w:rsidP="00BD1947">
      <w:pPr>
        <w:pStyle w:val="Paragraph"/>
        <w:widowControl w:val="0"/>
        <w:numPr>
          <w:ilvl w:val="0"/>
          <w:numId w:val="35"/>
        </w:numPr>
      </w:pPr>
      <w:r w:rsidRPr="001A6F02">
        <w:t>Guide and recommendations for researchers, managers, and organizations to measure diversity and inclusion.</w:t>
      </w:r>
    </w:p>
    <w:p w14:paraId="656E5C0F" w14:textId="1DAC6AD1" w:rsidR="008F63BF" w:rsidRPr="00FF193E" w:rsidRDefault="008F63BF" w:rsidP="00BD1947">
      <w:pPr>
        <w:pStyle w:val="Paragraph"/>
        <w:widowControl w:val="0"/>
        <w:ind w:firstLine="0"/>
        <w:rPr>
          <w:u w:val="single"/>
        </w:rPr>
      </w:pPr>
      <w:r w:rsidRPr="00FF193E">
        <w:rPr>
          <w:u w:val="single"/>
        </w:rPr>
        <w:t>2) Action stage:</w:t>
      </w:r>
    </w:p>
    <w:p w14:paraId="4C0F8F89" w14:textId="14AEE6E2" w:rsidR="008F63BF" w:rsidRPr="00D87466" w:rsidRDefault="008F63BF" w:rsidP="00BD1947">
      <w:pPr>
        <w:pStyle w:val="Paragraph"/>
        <w:widowControl w:val="0"/>
        <w:numPr>
          <w:ilvl w:val="0"/>
          <w:numId w:val="36"/>
        </w:numPr>
      </w:pPr>
      <w:r w:rsidRPr="00D87466">
        <w:t xml:space="preserve">General literature research on </w:t>
      </w:r>
      <w:r w:rsidR="00400D6B" w:rsidRPr="00D87466">
        <w:t>G</w:t>
      </w:r>
      <w:r w:rsidRPr="00D87466">
        <w:t xml:space="preserve">oogle </w:t>
      </w:r>
      <w:r w:rsidR="00400D6B" w:rsidRPr="00D87466">
        <w:t>S</w:t>
      </w:r>
      <w:r w:rsidRPr="00D87466">
        <w:t>cholar and Web of Science due to the interdisciplinary nature of diversity and inclusion research</w:t>
      </w:r>
    </w:p>
    <w:p w14:paraId="531E83FE" w14:textId="14DC17CA" w:rsidR="008F63BF" w:rsidRPr="001A6F02" w:rsidRDefault="008F63BF" w:rsidP="00BD1947">
      <w:pPr>
        <w:pStyle w:val="Paragraph"/>
        <w:widowControl w:val="0"/>
        <w:numPr>
          <w:ilvl w:val="0"/>
          <w:numId w:val="36"/>
        </w:numPr>
      </w:pPr>
      <w:r w:rsidRPr="001A6F02">
        <w:t>Literature search in different research areas (Human Resource Management, Organizational Behavior, Psychology, Sociology, Education, and Economics)</w:t>
      </w:r>
      <w:r w:rsidR="00670B88" w:rsidRPr="001A6F02">
        <w:t xml:space="preserve">, </w:t>
      </w:r>
    </w:p>
    <w:p w14:paraId="2015FFAD" w14:textId="723E2747" w:rsidR="008F63BF" w:rsidRPr="001A6F02" w:rsidRDefault="008F63BF" w:rsidP="00BD1947">
      <w:pPr>
        <w:pStyle w:val="Paragraph"/>
        <w:widowControl w:val="0"/>
        <w:numPr>
          <w:ilvl w:val="0"/>
          <w:numId w:val="36"/>
        </w:numPr>
      </w:pPr>
      <w:r w:rsidRPr="001A6F02">
        <w:t xml:space="preserve">Literature search in top management journals (Academy of Management Journal, Human Resource Management Review, Journal of Applied Psychology, Journal of Organizational Behavior, Journal of Management) </w:t>
      </w:r>
    </w:p>
    <w:p w14:paraId="66AB3351" w14:textId="2ED233C9" w:rsidR="008F63BF" w:rsidRPr="001A6F02" w:rsidRDefault="008F63BF" w:rsidP="00BD1947">
      <w:pPr>
        <w:pStyle w:val="Paragraph"/>
        <w:widowControl w:val="0"/>
        <w:numPr>
          <w:ilvl w:val="0"/>
          <w:numId w:val="36"/>
        </w:numPr>
      </w:pPr>
      <w:r w:rsidRPr="001A6F02">
        <w:t xml:space="preserve">Literature research of </w:t>
      </w:r>
      <w:r w:rsidR="00705A1F" w:rsidRPr="001A6F02">
        <w:t xml:space="preserve">reports and </w:t>
      </w:r>
      <w:r w:rsidRPr="001A6F02">
        <w:t xml:space="preserve">practitioner measures (developed and used by consulting companies, government organizations, or </w:t>
      </w:r>
      <w:r w:rsidR="004D034C">
        <w:t>not-for-profit</w:t>
      </w:r>
      <w:r w:rsidRPr="001A6F02">
        <w:t xml:space="preserve"> organizations</w:t>
      </w:r>
      <w:r w:rsidR="00400D6B" w:rsidRPr="001A6F02">
        <w:t>)</w:t>
      </w:r>
      <w:r w:rsidR="00705A1F" w:rsidRPr="001A6F02">
        <w:t xml:space="preserve"> in Google Scholar</w:t>
      </w:r>
      <w:r w:rsidRPr="001A6F02">
        <w:t>.</w:t>
      </w:r>
    </w:p>
    <w:p w14:paraId="2FC31B6C" w14:textId="7562B2BF" w:rsidR="008F63BF" w:rsidRPr="001A6F02" w:rsidRDefault="008F63BF" w:rsidP="00BD1947">
      <w:pPr>
        <w:pStyle w:val="Paragraph"/>
        <w:widowControl w:val="0"/>
        <w:numPr>
          <w:ilvl w:val="0"/>
          <w:numId w:val="36"/>
        </w:numPr>
      </w:pPr>
      <w:r w:rsidRPr="001A6F02">
        <w:t xml:space="preserve">Selection of measurement approaches for this manuscript to illustrate specific ideas of how diversity and inclusion can be measured in the workplace. </w:t>
      </w:r>
    </w:p>
    <w:p w14:paraId="21E04610" w14:textId="66704DA2" w:rsidR="008F63BF" w:rsidRPr="001A6F02" w:rsidRDefault="008F63BF" w:rsidP="00BD1947">
      <w:pPr>
        <w:pStyle w:val="Paragraph"/>
        <w:widowControl w:val="0"/>
        <w:numPr>
          <w:ilvl w:val="0"/>
          <w:numId w:val="36"/>
        </w:numPr>
      </w:pPr>
      <w:r w:rsidRPr="001A6F02">
        <w:t xml:space="preserve">Detailed search of </w:t>
      </w:r>
      <w:r w:rsidR="00400D6B" w:rsidRPr="001A6F02">
        <w:t xml:space="preserve">additional </w:t>
      </w:r>
      <w:r w:rsidRPr="001A6F02">
        <w:t>information and reliabilities of the selected measurements.</w:t>
      </w:r>
    </w:p>
    <w:p w14:paraId="106D427F" w14:textId="0C5777D6" w:rsidR="008F63BF" w:rsidRPr="001A6F02" w:rsidRDefault="008F63BF" w:rsidP="00BD1947">
      <w:pPr>
        <w:pStyle w:val="Paragraph"/>
        <w:widowControl w:val="0"/>
        <w:numPr>
          <w:ilvl w:val="0"/>
          <w:numId w:val="36"/>
        </w:numPr>
      </w:pPr>
      <w:r w:rsidRPr="001A6F02">
        <w:t>Storage of selected articles and measurement approaches.</w:t>
      </w:r>
    </w:p>
    <w:p w14:paraId="28A1540C" w14:textId="5A732AC8" w:rsidR="000D3353" w:rsidRPr="00FF193E" w:rsidRDefault="008F63BF" w:rsidP="00BD1947">
      <w:pPr>
        <w:pStyle w:val="Paragraph"/>
        <w:widowControl w:val="0"/>
        <w:ind w:firstLine="0"/>
        <w:rPr>
          <w:u w:val="single"/>
        </w:rPr>
      </w:pPr>
      <w:bookmarkStart w:id="5" w:name="_Hlk70176143"/>
      <w:r w:rsidRPr="00FF193E">
        <w:rPr>
          <w:u w:val="single"/>
        </w:rPr>
        <w:t>3</w:t>
      </w:r>
      <w:r w:rsidR="00400D6B" w:rsidRPr="00FF193E">
        <w:rPr>
          <w:u w:val="single"/>
        </w:rPr>
        <w:t>)</w:t>
      </w:r>
      <w:r w:rsidR="00670B88" w:rsidRPr="00FF193E">
        <w:rPr>
          <w:u w:val="single"/>
        </w:rPr>
        <w:t xml:space="preserve"> </w:t>
      </w:r>
      <w:r w:rsidRPr="00FF193E">
        <w:rPr>
          <w:u w:val="single"/>
        </w:rPr>
        <w:t>A</w:t>
      </w:r>
      <w:r w:rsidR="00670B88" w:rsidRPr="00FF193E">
        <w:rPr>
          <w:u w:val="single"/>
        </w:rPr>
        <w:t>nalysis</w:t>
      </w:r>
      <w:r w:rsidR="000D3353" w:rsidRPr="00FF193E">
        <w:rPr>
          <w:u w:val="single"/>
        </w:rPr>
        <w:t xml:space="preserve"> of articles and reports</w:t>
      </w:r>
      <w:r w:rsidR="000C02B0" w:rsidRPr="00FF193E">
        <w:rPr>
          <w:u w:val="single"/>
        </w:rPr>
        <w:t xml:space="preserve"> (see also Braun &amp; Clarke, 2006)</w:t>
      </w:r>
      <w:r w:rsidR="00400D6B" w:rsidRPr="00FF193E">
        <w:rPr>
          <w:u w:val="single"/>
        </w:rPr>
        <w:t xml:space="preserve"> that led to the g</w:t>
      </w:r>
      <w:r w:rsidR="000D3353" w:rsidRPr="00FF193E">
        <w:rPr>
          <w:u w:val="single"/>
        </w:rPr>
        <w:t xml:space="preserve">rouping of measurement approaches </w:t>
      </w:r>
      <w:r w:rsidR="004D034C">
        <w:rPr>
          <w:u w:val="single"/>
        </w:rPr>
        <w:t>into</w:t>
      </w:r>
      <w:r w:rsidR="000D3353" w:rsidRPr="00FF193E">
        <w:rPr>
          <w:u w:val="single"/>
        </w:rPr>
        <w:t xml:space="preserve"> three </w:t>
      </w:r>
      <w:r w:rsidR="00400D6B" w:rsidRPr="00FF193E">
        <w:rPr>
          <w:u w:val="single"/>
        </w:rPr>
        <w:t>categories</w:t>
      </w:r>
      <w:r w:rsidR="000D3353" w:rsidRPr="00FF193E">
        <w:rPr>
          <w:u w:val="single"/>
        </w:rPr>
        <w:t>:</w:t>
      </w:r>
    </w:p>
    <w:bookmarkEnd w:id="5"/>
    <w:p w14:paraId="13557C64" w14:textId="69DE2247" w:rsidR="00400D6B" w:rsidRPr="001A6F02" w:rsidRDefault="009667AC" w:rsidP="00BD1947">
      <w:pPr>
        <w:pStyle w:val="Paragraph"/>
        <w:widowControl w:val="0"/>
        <w:numPr>
          <w:ilvl w:val="0"/>
          <w:numId w:val="37"/>
        </w:numPr>
      </w:pPr>
      <w:r w:rsidRPr="001A6F02">
        <w:t>S</w:t>
      </w:r>
      <w:r w:rsidR="00400D6B" w:rsidRPr="001A6F02">
        <w:t xml:space="preserve">corecard measures to evaluate the existence of </w:t>
      </w:r>
      <w:r w:rsidR="00490543">
        <w:t>D&amp;I</w:t>
      </w:r>
      <w:r w:rsidR="00400D6B" w:rsidRPr="001A6F02">
        <w:t xml:space="preserve"> practices and policies, </w:t>
      </w:r>
    </w:p>
    <w:p w14:paraId="63DE1F05" w14:textId="72E8A500" w:rsidR="00400D6B" w:rsidRPr="001A6F02" w:rsidRDefault="009667AC" w:rsidP="00BD1947">
      <w:pPr>
        <w:pStyle w:val="Paragraph"/>
        <w:widowControl w:val="0"/>
        <w:numPr>
          <w:ilvl w:val="0"/>
          <w:numId w:val="37"/>
        </w:numPr>
      </w:pPr>
      <w:r w:rsidRPr="001A6F02">
        <w:t>O</w:t>
      </w:r>
      <w:r w:rsidR="00400D6B" w:rsidRPr="001A6F02">
        <w:t xml:space="preserve">bjective </w:t>
      </w:r>
      <w:r w:rsidR="00490543">
        <w:t>D&amp;I</w:t>
      </w:r>
      <w:r w:rsidR="00400D6B" w:rsidRPr="001A6F02">
        <w:t xml:space="preserve"> metrics, and </w:t>
      </w:r>
    </w:p>
    <w:p w14:paraId="71C04DA1" w14:textId="710DD659" w:rsidR="00400D6B" w:rsidRPr="001A6F02" w:rsidRDefault="009667AC" w:rsidP="00BD1947">
      <w:pPr>
        <w:pStyle w:val="Paragraph"/>
        <w:widowControl w:val="0"/>
        <w:numPr>
          <w:ilvl w:val="0"/>
          <w:numId w:val="37"/>
        </w:numPr>
      </w:pPr>
      <w:r w:rsidRPr="001A6F02">
        <w:lastRenderedPageBreak/>
        <w:t>E</w:t>
      </w:r>
      <w:r w:rsidR="00400D6B" w:rsidRPr="001A6F02">
        <w:t xml:space="preserve">mployee and manager perceptions about diversity, equity, and inclusion. </w:t>
      </w:r>
    </w:p>
    <w:p w14:paraId="3990B1F8" w14:textId="14B8ADE5" w:rsidR="00400D6B" w:rsidRPr="00FF193E" w:rsidRDefault="00FF193E" w:rsidP="00BD1947">
      <w:pPr>
        <w:pStyle w:val="Paragraph"/>
        <w:widowControl w:val="0"/>
        <w:ind w:firstLine="0"/>
        <w:rPr>
          <w:u w:val="single"/>
        </w:rPr>
      </w:pPr>
      <w:r w:rsidRPr="00FF193E">
        <w:rPr>
          <w:u w:val="single"/>
        </w:rPr>
        <w:t>4</w:t>
      </w:r>
      <w:r w:rsidR="00400D6B" w:rsidRPr="00FF193E">
        <w:rPr>
          <w:u w:val="single"/>
        </w:rPr>
        <w:t>) Analysis of articles and reports</w:t>
      </w:r>
      <w:r w:rsidR="000C02B0" w:rsidRPr="00FF193E">
        <w:rPr>
          <w:u w:val="single"/>
        </w:rPr>
        <w:t xml:space="preserve"> (see also Braun &amp; Clarke, 2006)</w:t>
      </w:r>
      <w:r w:rsidR="00400D6B" w:rsidRPr="00FF193E">
        <w:rPr>
          <w:u w:val="single"/>
        </w:rPr>
        <w:t xml:space="preserve"> that led to</w:t>
      </w:r>
      <w:r w:rsidR="00705A1F" w:rsidRPr="00FF193E">
        <w:rPr>
          <w:u w:val="single"/>
        </w:rPr>
        <w:t xml:space="preserve"> the</w:t>
      </w:r>
      <w:r w:rsidR="00400D6B" w:rsidRPr="00FF193E">
        <w:rPr>
          <w:u w:val="single"/>
        </w:rPr>
        <w:t xml:space="preserve"> grouping of measurement recommendation</w:t>
      </w:r>
      <w:r w:rsidR="00705A1F" w:rsidRPr="00FF193E">
        <w:rPr>
          <w:u w:val="single"/>
        </w:rPr>
        <w:t>s</w:t>
      </w:r>
      <w:r w:rsidR="00400D6B" w:rsidRPr="00FF193E">
        <w:rPr>
          <w:u w:val="single"/>
        </w:rPr>
        <w:t xml:space="preserve"> </w:t>
      </w:r>
      <w:r w:rsidR="00504D27">
        <w:rPr>
          <w:u w:val="single"/>
        </w:rPr>
        <w:t>into</w:t>
      </w:r>
      <w:r w:rsidR="00705A1F" w:rsidRPr="00FF193E">
        <w:rPr>
          <w:u w:val="single"/>
        </w:rPr>
        <w:t xml:space="preserve"> six</w:t>
      </w:r>
      <w:r w:rsidR="00400D6B" w:rsidRPr="00FF193E">
        <w:rPr>
          <w:u w:val="single"/>
        </w:rPr>
        <w:t xml:space="preserve"> categories:</w:t>
      </w:r>
    </w:p>
    <w:p w14:paraId="11DC387F" w14:textId="661F353B" w:rsidR="00705A1F" w:rsidRPr="001A6F02" w:rsidRDefault="00705A1F" w:rsidP="00BD1947">
      <w:pPr>
        <w:pStyle w:val="Paragraph"/>
        <w:widowControl w:val="0"/>
        <w:numPr>
          <w:ilvl w:val="0"/>
          <w:numId w:val="39"/>
        </w:numPr>
      </w:pPr>
      <w:r w:rsidRPr="001A6F02">
        <w:t>Definition of Diversity and Inclusion</w:t>
      </w:r>
    </w:p>
    <w:p w14:paraId="4870145D" w14:textId="73AC2A13" w:rsidR="00705A1F" w:rsidRPr="001A6F02" w:rsidRDefault="00705A1F" w:rsidP="00BD1947">
      <w:pPr>
        <w:pStyle w:val="Paragraph"/>
        <w:widowControl w:val="0"/>
        <w:numPr>
          <w:ilvl w:val="0"/>
          <w:numId w:val="39"/>
        </w:numPr>
      </w:pPr>
      <w:r w:rsidRPr="001A6F02">
        <w:t>Objective Diversity and Inclusion Metrics</w:t>
      </w:r>
    </w:p>
    <w:p w14:paraId="0EC9FE6B" w14:textId="06E9CADB" w:rsidR="00705A1F" w:rsidRPr="001A6F02" w:rsidRDefault="00705A1F" w:rsidP="00BD1947">
      <w:pPr>
        <w:pStyle w:val="Paragraph"/>
        <w:widowControl w:val="0"/>
        <w:numPr>
          <w:ilvl w:val="0"/>
          <w:numId w:val="39"/>
        </w:numPr>
      </w:pPr>
      <w:r w:rsidRPr="001A6F02">
        <w:t>Use of Surveys</w:t>
      </w:r>
    </w:p>
    <w:p w14:paraId="7631FF0C" w14:textId="151E4067" w:rsidR="00705A1F" w:rsidRPr="001A6F02" w:rsidRDefault="00705A1F" w:rsidP="00BD1947">
      <w:pPr>
        <w:pStyle w:val="Paragraph"/>
        <w:widowControl w:val="0"/>
        <w:numPr>
          <w:ilvl w:val="0"/>
          <w:numId w:val="39"/>
        </w:numPr>
      </w:pPr>
      <w:r w:rsidRPr="001A6F02">
        <w:t>Diversity Policies and Practices</w:t>
      </w:r>
    </w:p>
    <w:p w14:paraId="771267B1" w14:textId="4CE0CC70" w:rsidR="00705A1F" w:rsidRPr="001A6F02" w:rsidRDefault="00705A1F" w:rsidP="00BD1947">
      <w:pPr>
        <w:pStyle w:val="Paragraph"/>
        <w:widowControl w:val="0"/>
        <w:numPr>
          <w:ilvl w:val="0"/>
          <w:numId w:val="39"/>
        </w:numPr>
      </w:pPr>
      <w:r w:rsidRPr="001A6F02">
        <w:t>Benchmarking</w:t>
      </w:r>
    </w:p>
    <w:p w14:paraId="1CF6473E" w14:textId="69430684" w:rsidR="00400D6B" w:rsidRPr="001A6F02" w:rsidRDefault="00705A1F" w:rsidP="00BD1947">
      <w:pPr>
        <w:pStyle w:val="Paragraph"/>
        <w:widowControl w:val="0"/>
        <w:numPr>
          <w:ilvl w:val="0"/>
          <w:numId w:val="39"/>
        </w:numPr>
      </w:pPr>
      <w:r w:rsidRPr="001A6F02">
        <w:t>Tracking Progress</w:t>
      </w:r>
    </w:p>
    <w:p w14:paraId="7C7C64F7" w14:textId="2AAEF710" w:rsidR="003C1848" w:rsidRPr="00FF193E" w:rsidRDefault="00FF193E" w:rsidP="00BD1947">
      <w:pPr>
        <w:pStyle w:val="Paragraph"/>
        <w:widowControl w:val="0"/>
        <w:ind w:firstLine="0"/>
        <w:rPr>
          <w:u w:val="single"/>
        </w:rPr>
      </w:pPr>
      <w:r w:rsidRPr="00FF193E">
        <w:rPr>
          <w:u w:val="single"/>
        </w:rPr>
        <w:t>5</w:t>
      </w:r>
      <w:r w:rsidR="00400D6B" w:rsidRPr="00FF193E">
        <w:rPr>
          <w:u w:val="single"/>
        </w:rPr>
        <w:t>) S</w:t>
      </w:r>
      <w:r w:rsidR="00670B88" w:rsidRPr="00FF193E">
        <w:rPr>
          <w:u w:val="single"/>
        </w:rPr>
        <w:t>tructur</w:t>
      </w:r>
      <w:r w:rsidR="00400D6B" w:rsidRPr="00FF193E">
        <w:rPr>
          <w:u w:val="single"/>
        </w:rPr>
        <w:t>e of article and writing up the article:</w:t>
      </w:r>
    </w:p>
    <w:p w14:paraId="2AFC90FC" w14:textId="4BFB47FE" w:rsidR="00400D6B" w:rsidRPr="001A6F02" w:rsidRDefault="00400D6B" w:rsidP="00BD1947">
      <w:pPr>
        <w:pStyle w:val="Paragraph"/>
        <w:widowControl w:val="0"/>
        <w:numPr>
          <w:ilvl w:val="0"/>
          <w:numId w:val="38"/>
        </w:numPr>
      </w:pPr>
      <w:r w:rsidRPr="001A6F02">
        <w:t xml:space="preserve">Overview of the different measurement approaches from </w:t>
      </w:r>
      <w:r w:rsidR="0089790C" w:rsidRPr="001A6F02">
        <w:t>governmental and not-for-profit agencies</w:t>
      </w:r>
      <w:r w:rsidRPr="001A6F02">
        <w:t>, followed by a description and evaluation of each approach.</w:t>
      </w:r>
    </w:p>
    <w:p w14:paraId="30BF25FD" w14:textId="32BF4BA7" w:rsidR="00400D6B" w:rsidRPr="001A6F02" w:rsidRDefault="00400D6B" w:rsidP="00BD1947">
      <w:pPr>
        <w:pStyle w:val="Paragraph"/>
        <w:widowControl w:val="0"/>
        <w:numPr>
          <w:ilvl w:val="0"/>
          <w:numId w:val="38"/>
        </w:numPr>
      </w:pPr>
      <w:r w:rsidRPr="001A6F02">
        <w:t xml:space="preserve">Overview of the different measurement approaches from </w:t>
      </w:r>
      <w:r w:rsidR="0089790C" w:rsidRPr="001A6F02">
        <w:t xml:space="preserve">practitioner-based measures </w:t>
      </w:r>
      <w:r w:rsidRPr="001A6F02">
        <w:t>(e.g., consulting companies) followed by a description and evaluation of each approach.</w:t>
      </w:r>
    </w:p>
    <w:p w14:paraId="0DE32B95" w14:textId="0F3D2715" w:rsidR="00400D6B" w:rsidRPr="001A6F02" w:rsidRDefault="00400D6B" w:rsidP="00BD1947">
      <w:pPr>
        <w:pStyle w:val="Paragraph"/>
        <w:widowControl w:val="0"/>
        <w:numPr>
          <w:ilvl w:val="0"/>
          <w:numId w:val="38"/>
        </w:numPr>
      </w:pPr>
      <w:r w:rsidRPr="001A6F02">
        <w:t>Overview of several measures developed by diversity researchers and published in</w:t>
      </w:r>
      <w:r w:rsidR="00504D27">
        <w:t xml:space="preserve"> leading </w:t>
      </w:r>
      <w:r w:rsidRPr="001A6F02">
        <w:t>peer-review</w:t>
      </w:r>
      <w:r w:rsidR="00504D27">
        <w:t>ed</w:t>
      </w:r>
      <w:r w:rsidRPr="001A6F02">
        <w:t xml:space="preserve"> journals. </w:t>
      </w:r>
    </w:p>
    <w:p w14:paraId="6B867C4A" w14:textId="2DB041D4" w:rsidR="00400D6B" w:rsidRPr="001A6F02" w:rsidRDefault="00400D6B" w:rsidP="00BD1947">
      <w:pPr>
        <w:pStyle w:val="Paragraph"/>
        <w:widowControl w:val="0"/>
        <w:numPr>
          <w:ilvl w:val="0"/>
          <w:numId w:val="38"/>
        </w:numPr>
        <w:ind w:left="357" w:hanging="357"/>
      </w:pPr>
      <w:r w:rsidRPr="001A6F02">
        <w:t>Guide and recommendations about which measure to use and how organizations can develop the right measure for themselves.</w:t>
      </w:r>
    </w:p>
    <w:p w14:paraId="21961EEC" w14:textId="5D193D49" w:rsidR="00196AFB" w:rsidRDefault="00CF1DC0" w:rsidP="00BD1947">
      <w:pPr>
        <w:pStyle w:val="HeadingLevel1"/>
        <w:widowControl w:val="0"/>
      </w:pPr>
      <w:bookmarkStart w:id="6" w:name="Table1"/>
      <w:bookmarkStart w:id="7" w:name="_Toc42530936"/>
      <w:bookmarkEnd w:id="4"/>
      <w:bookmarkEnd w:id="6"/>
      <w:r>
        <w:t>MEASURES FROM</w:t>
      </w:r>
      <w:r w:rsidR="00196AFB">
        <w:t xml:space="preserve"> GOVERNMENT AND NOT-FOR-PROFIT AGENCIES</w:t>
      </w:r>
    </w:p>
    <w:p w14:paraId="2B0050F7" w14:textId="05A85731" w:rsidR="006D42D9" w:rsidRPr="001A6F02" w:rsidRDefault="00D503D4" w:rsidP="00BD1947">
      <w:pPr>
        <w:pStyle w:val="HeadingLevel2"/>
        <w:widowControl w:val="0"/>
        <w:spacing w:before="0"/>
      </w:pPr>
      <w:bookmarkStart w:id="8" w:name="_Toc42530937"/>
      <w:bookmarkEnd w:id="7"/>
      <w:r w:rsidRPr="001A6F02">
        <w:t xml:space="preserve">Corporate Equality Index </w:t>
      </w:r>
      <w:r w:rsidR="000B04F2" w:rsidRPr="001A6F02">
        <w:t>(Human Rights Campaign Foundation)</w:t>
      </w:r>
      <w:bookmarkEnd w:id="8"/>
    </w:p>
    <w:p w14:paraId="4B60D974" w14:textId="465620A0" w:rsidR="0089644C" w:rsidRPr="001A6F02" w:rsidRDefault="00603876" w:rsidP="00BD1947">
      <w:pPr>
        <w:pStyle w:val="Paragraph"/>
        <w:widowControl w:val="0"/>
      </w:pPr>
      <w:r w:rsidRPr="001A6F02">
        <w:t>Launched in 2002</w:t>
      </w:r>
      <w:r w:rsidR="00682D96" w:rsidRPr="001A6F02">
        <w:t>, t</w:t>
      </w:r>
      <w:r w:rsidR="006D42D9" w:rsidRPr="001A6F02">
        <w:t xml:space="preserve">he </w:t>
      </w:r>
      <w:r w:rsidR="00AF54FE" w:rsidRPr="001A6F02">
        <w:t xml:space="preserve">Human Rights Campaign </w:t>
      </w:r>
      <w:r w:rsidR="006D42D9" w:rsidRPr="001A6F02">
        <w:t>F</w:t>
      </w:r>
      <w:r w:rsidR="00D503D4" w:rsidRPr="001A6F02">
        <w:t>oundation</w:t>
      </w:r>
      <w:r w:rsidR="006D42D9" w:rsidRPr="001A6F02">
        <w:t xml:space="preserve"> </w:t>
      </w:r>
      <w:r w:rsidR="00FF525B" w:rsidRPr="001A6F02">
        <w:t xml:space="preserve">(HRCF) </w:t>
      </w:r>
      <w:r w:rsidR="006D42D9" w:rsidRPr="001A6F02">
        <w:t>developed</w:t>
      </w:r>
      <w:r w:rsidR="00D503D4" w:rsidRPr="001A6F02">
        <w:t xml:space="preserve"> the </w:t>
      </w:r>
      <w:r w:rsidR="00514D71" w:rsidRPr="001A6F02">
        <w:t>Corporate Equality Index (</w:t>
      </w:r>
      <w:r w:rsidR="00D503D4" w:rsidRPr="001A6F02">
        <w:t>CEI</w:t>
      </w:r>
      <w:r w:rsidR="00514D71" w:rsidRPr="001A6F02">
        <w:t>)</w:t>
      </w:r>
      <w:r w:rsidR="00F37356" w:rsidRPr="001A6F02">
        <w:t xml:space="preserve"> </w:t>
      </w:r>
      <w:r w:rsidR="006D42D9" w:rsidRPr="001A6F02">
        <w:t xml:space="preserve">as a </w:t>
      </w:r>
      <w:r w:rsidR="00F37356" w:rsidRPr="001A6F02">
        <w:t xml:space="preserve">national </w:t>
      </w:r>
      <w:r w:rsidR="006D42D9" w:rsidRPr="001A6F02">
        <w:t xml:space="preserve">benchmarking tool for </w:t>
      </w:r>
      <w:r w:rsidR="00D503D4" w:rsidRPr="001A6F02">
        <w:t>U</w:t>
      </w:r>
      <w:r w:rsidR="00514D71" w:rsidRPr="001A6F02">
        <w:t>.</w:t>
      </w:r>
      <w:r w:rsidR="00D503D4" w:rsidRPr="001A6F02">
        <w:t>S</w:t>
      </w:r>
      <w:r w:rsidR="00514D71" w:rsidRPr="001A6F02">
        <w:t>.</w:t>
      </w:r>
      <w:r w:rsidR="00D503D4" w:rsidRPr="001A6F02">
        <w:t xml:space="preserve"> businesses</w:t>
      </w:r>
      <w:r w:rsidR="00CE6251" w:rsidRPr="001A6F02">
        <w:t xml:space="preserve"> in </w:t>
      </w:r>
      <w:r w:rsidR="00D503D4" w:rsidRPr="001A6F02">
        <w:t xml:space="preserve">private and </w:t>
      </w:r>
      <w:r w:rsidR="0089790C" w:rsidRPr="001A6F02">
        <w:t>not-for-profit</w:t>
      </w:r>
      <w:r w:rsidR="00D503D4" w:rsidRPr="001A6F02">
        <w:t xml:space="preserve"> sectors</w:t>
      </w:r>
      <w:r w:rsidR="00B15DFD" w:rsidRPr="001A6F02">
        <w:t>, encompassing all major industry sectors</w:t>
      </w:r>
      <w:r w:rsidR="00775577" w:rsidRPr="001A6F02">
        <w:t xml:space="preserve"> </w:t>
      </w:r>
      <w:r w:rsidR="00775577" w:rsidRPr="001A6F02">
        <w:fldChar w:fldCharType="begin"/>
      </w:r>
      <w:r w:rsidR="001F45B4" w:rsidRPr="001A6F02">
        <w:instrText xml:space="preserve"> ADDIN EN.CITE &lt;EndNote&gt;&lt;Cite ExcludeAuth="1"&gt;&lt;Author&gt;Human Rights Campaign Foundation&lt;/Author&gt;&lt;Year&gt;2020&lt;/Year&gt;&lt;RecNum&gt;4138&lt;/RecNum&gt;&lt;Prefix&gt;HRCF`, &lt;/Prefix&gt;&lt;DisplayText&gt;(HRCF, 2020a)&lt;/DisplayText&gt;&lt;record&gt;&lt;rec-number&gt;4138&lt;/rec-number&gt;&lt;foreign-keys&gt;&lt;key app="EN" db-id="x9frt2ep8sfptqew9f9vztshaa2xwzte09es" timestamp="1588825601"&gt;4138&lt;/key&gt;&lt;/foreign-keys&gt;&lt;ref-type name="Web Page"&gt;12&lt;/ref-type&gt;&lt;contributors&gt;&lt;authors&gt;&lt;author&gt;Human Rights Campaign Foundation,&lt;/author&gt;&lt;/authors&gt;&lt;/contributors&gt;&lt;titles&gt;&lt;title&gt;Corporate equality index 2020: Rating workplaces on lesbian, gay, bisexual, transgender and queer equality&lt;/title&gt;&lt;/titles&gt;&lt;dates&gt;&lt;year&gt;2020&lt;/year&gt;&lt;/dates&gt;&lt;pub-location&gt;Washington, D.C.&lt;/pub-location&gt;&lt;publisher&gt;Human Rights Campaign Foundation&lt;/publisher&gt;&lt;urls&gt;&lt;related-urls&gt;&lt;url&gt;https://www.hrc.org/campaigns/corporate-equality-index&lt;/url&gt;&lt;/related-urls&gt;&lt;/urls&gt;&lt;/record&gt;&lt;/Cite&gt;&lt;/EndNote&gt;</w:instrText>
      </w:r>
      <w:r w:rsidR="00775577" w:rsidRPr="001A6F02">
        <w:fldChar w:fldCharType="separate"/>
      </w:r>
      <w:r w:rsidR="00775577" w:rsidRPr="001A6F02">
        <w:rPr>
          <w:noProof/>
        </w:rPr>
        <w:t>(HRCF, 2020a)</w:t>
      </w:r>
      <w:r w:rsidR="00775577" w:rsidRPr="001A6F02">
        <w:fldChar w:fldCharType="end"/>
      </w:r>
      <w:r w:rsidR="00CE6251" w:rsidRPr="001A6F02">
        <w:t>.</w:t>
      </w:r>
      <w:r w:rsidR="00686B48" w:rsidRPr="001A6F02">
        <w:t xml:space="preserve"> </w:t>
      </w:r>
      <w:r w:rsidR="00CE6251" w:rsidRPr="001A6F02">
        <w:t>This</w:t>
      </w:r>
      <w:r w:rsidR="00254B93" w:rsidRPr="001A6F02">
        <w:t xml:space="preserve"> </w:t>
      </w:r>
      <w:r w:rsidR="00CE6251" w:rsidRPr="001A6F02">
        <w:t xml:space="preserve">index allows </w:t>
      </w:r>
      <w:r w:rsidR="00504D27">
        <w:t>companies</w:t>
      </w:r>
      <w:r w:rsidR="00CE6251" w:rsidRPr="001A6F02">
        <w:t xml:space="preserve"> to </w:t>
      </w:r>
      <w:r w:rsidRPr="001A6F02">
        <w:t xml:space="preserve">gauge </w:t>
      </w:r>
      <w:r w:rsidR="00CE6251" w:rsidRPr="001A6F02">
        <w:t xml:space="preserve">the level of </w:t>
      </w:r>
      <w:r w:rsidR="00AA544C" w:rsidRPr="001A6F02">
        <w:t xml:space="preserve">D&amp;I </w:t>
      </w:r>
      <w:r w:rsidR="00D503D4" w:rsidRPr="001A6F02">
        <w:t>policies</w:t>
      </w:r>
      <w:r w:rsidR="00C573FE" w:rsidRPr="001A6F02">
        <w:t xml:space="preserve">, </w:t>
      </w:r>
      <w:r w:rsidR="00D503D4" w:rsidRPr="001A6F02">
        <w:t>practices</w:t>
      </w:r>
      <w:r w:rsidR="00C573FE" w:rsidRPr="001A6F02">
        <w:t>, and benefits</w:t>
      </w:r>
      <w:r w:rsidR="00035346" w:rsidRPr="001A6F02">
        <w:t xml:space="preserve"> </w:t>
      </w:r>
      <w:r w:rsidR="00F37356" w:rsidRPr="001A6F02">
        <w:t>pertinent to</w:t>
      </w:r>
      <w:r w:rsidR="006D42D9" w:rsidRPr="001A6F02">
        <w:t xml:space="preserve"> LGBTQ </w:t>
      </w:r>
      <w:r w:rsidR="00F37356" w:rsidRPr="001A6F02">
        <w:t>employees</w:t>
      </w:r>
      <w:r w:rsidR="00CE6251" w:rsidRPr="001A6F02">
        <w:t xml:space="preserve"> against competitors</w:t>
      </w:r>
      <w:r w:rsidR="00F37356" w:rsidRPr="001A6F02">
        <w:t>.</w:t>
      </w:r>
    </w:p>
    <w:p w14:paraId="19DFD947" w14:textId="1C6BD031" w:rsidR="00F37356" w:rsidRPr="001A6F02" w:rsidRDefault="00682D96" w:rsidP="00BD1947">
      <w:pPr>
        <w:pStyle w:val="Paragraph"/>
        <w:widowControl w:val="0"/>
      </w:pPr>
      <w:r w:rsidRPr="001A6F02">
        <w:lastRenderedPageBreak/>
        <w:t xml:space="preserve">The index </w:t>
      </w:r>
      <w:r w:rsidR="008103B3" w:rsidRPr="001A6F02">
        <w:t>was</w:t>
      </w:r>
      <w:r w:rsidR="00603876" w:rsidRPr="001A6F02">
        <w:t xml:space="preserve"> designed for </w:t>
      </w:r>
      <w:r w:rsidR="00504D27">
        <w:t>mid</w:t>
      </w:r>
      <w:r w:rsidR="00B15DFD" w:rsidRPr="001A6F02">
        <w:t xml:space="preserve"> to large-sized businesses with </w:t>
      </w:r>
      <w:r w:rsidR="00603876" w:rsidRPr="001A6F02">
        <w:t>500 full</w:t>
      </w:r>
      <w:r w:rsidR="00B15DFD" w:rsidRPr="001A6F02">
        <w:t>-</w:t>
      </w:r>
      <w:r w:rsidR="00603876" w:rsidRPr="001A6F02">
        <w:t xml:space="preserve">time </w:t>
      </w:r>
      <w:r w:rsidR="008103B3" w:rsidRPr="001A6F02">
        <w:t>U.S.</w:t>
      </w:r>
      <w:r w:rsidR="00B15DFD" w:rsidRPr="001A6F02">
        <w:t xml:space="preserve"> </w:t>
      </w:r>
      <w:r w:rsidR="00603876" w:rsidRPr="001A6F02">
        <w:t xml:space="preserve">employees </w:t>
      </w:r>
      <w:r w:rsidR="00EF0BD6" w:rsidRPr="001A6F02">
        <w:t>or more</w:t>
      </w:r>
      <w:r w:rsidR="00775577" w:rsidRPr="001A6F02">
        <w:t xml:space="preserve"> </w:t>
      </w:r>
      <w:r w:rsidR="00775577" w:rsidRPr="001A6F02">
        <w:fldChar w:fldCharType="begin"/>
      </w:r>
      <w:r w:rsidR="005B09C1" w:rsidRPr="001A6F02">
        <w:instrText xml:space="preserve"> ADDIN EN.CITE &lt;EndNote&gt;&lt;Cite ExcludeAuth="1"&gt;&lt;Author&gt;Human Rights Campaign Foundation&lt;/Author&gt;&lt;Year&gt;2020&lt;/Year&gt;&lt;RecNum&gt;4169&lt;/RecNum&gt;&lt;Prefix&gt;HRCF`, &lt;/Prefix&gt;&lt;DisplayText&gt;(HRCF, 2020c)&lt;/DisplayText&gt;&lt;record&gt;&lt;rec-number&gt;4169&lt;/rec-number&gt;&lt;foreign-keys&gt;&lt;key app="EN" db-id="x9frt2ep8sfptqew9f9vztshaa2xwzte09es" timestamp="1590027920"&gt;4169&lt;/key&gt;&lt;/foreign-keys&gt;&lt;ref-type name="Web Page"&gt;12&lt;/ref-type&gt;&lt;contributors&gt;&lt;authors&gt;&lt;author&gt;Human Rights Campaign Foundation,&lt;/author&gt;&lt;/authors&gt;&lt;/contributors&gt;&lt;titles&gt;&lt;title&gt;Corporate Equality Index: What businesses are rated and how to participate&lt;/title&gt;&lt;/titles&gt;&lt;dates&gt;&lt;year&gt;2020&lt;/year&gt;&lt;/dates&gt;&lt;urls&gt;&lt;related-urls&gt;&lt;url&gt;https://www.hrc.org/resources/corporate-equality-index-what-businesses-are-rated-and-how-to-participate&lt;/url&gt;&lt;/related-urls&gt;&lt;/urls&gt;&lt;/record&gt;&lt;/Cite&gt;&lt;/EndNote&gt;</w:instrText>
      </w:r>
      <w:r w:rsidR="00775577" w:rsidRPr="001A6F02">
        <w:fldChar w:fldCharType="separate"/>
      </w:r>
      <w:r w:rsidR="00775577" w:rsidRPr="001A6F02">
        <w:rPr>
          <w:noProof/>
        </w:rPr>
        <w:t>(HRCF, 2020c)</w:t>
      </w:r>
      <w:r w:rsidR="00775577" w:rsidRPr="001A6F02">
        <w:fldChar w:fldCharType="end"/>
      </w:r>
      <w:r w:rsidR="00E01704" w:rsidRPr="001A6F02">
        <w:t xml:space="preserve">. </w:t>
      </w:r>
      <w:r w:rsidR="00B15DFD" w:rsidRPr="001A6F02">
        <w:t>The HRC</w:t>
      </w:r>
      <w:r w:rsidR="00FF525B" w:rsidRPr="001A6F02">
        <w:t xml:space="preserve">F </w:t>
      </w:r>
      <w:r w:rsidR="00B15DFD" w:rsidRPr="001A6F02">
        <w:t>routinely invites highly rated employers to participate</w:t>
      </w:r>
      <w:r w:rsidR="00C5041A" w:rsidRPr="001A6F02">
        <w:t xml:space="preserve"> </w:t>
      </w:r>
      <w:r w:rsidR="00B15DFD" w:rsidRPr="001A6F02">
        <w:t xml:space="preserve">in the CEI (e.g., </w:t>
      </w:r>
      <w:r w:rsidRPr="001A6F02">
        <w:t xml:space="preserve">Fortune magazine’s </w:t>
      </w:r>
      <w:r w:rsidR="00B15DFD" w:rsidRPr="001A6F02">
        <w:t>1</w:t>
      </w:r>
      <w:r w:rsidR="00405325" w:rsidRPr="001A6F02">
        <w:t>,</w:t>
      </w:r>
      <w:r w:rsidR="00B15DFD" w:rsidRPr="001A6F02">
        <w:t xml:space="preserve">000 </w:t>
      </w:r>
      <w:r w:rsidRPr="001A6F02">
        <w:t>largest publicly traded businesses</w:t>
      </w:r>
      <w:r w:rsidR="00B15DFD" w:rsidRPr="001A6F02">
        <w:t xml:space="preserve">; </w:t>
      </w:r>
      <w:r w:rsidRPr="001A6F02">
        <w:t>American Lawyer magazine’s top 200 revenue-grossing law firms</w:t>
      </w:r>
      <w:r w:rsidR="00B15DFD" w:rsidRPr="001A6F02">
        <w:t>)</w:t>
      </w:r>
      <w:r w:rsidRPr="001A6F02">
        <w:t>.</w:t>
      </w:r>
      <w:r w:rsidR="00B15DFD" w:rsidRPr="001A6F02">
        <w:t xml:space="preserve"> Additionally, private-sector, for-profit employer</w:t>
      </w:r>
      <w:r w:rsidR="00EF0BD6" w:rsidRPr="001A6F02">
        <w:t xml:space="preserve">s who meet the eligibility criteria </w:t>
      </w:r>
      <w:r w:rsidR="00B15DFD" w:rsidRPr="001A6F02">
        <w:t>can request to participate.</w:t>
      </w:r>
      <w:r w:rsidR="00EF0BD6" w:rsidRPr="001A6F02">
        <w:t xml:space="preserve"> </w:t>
      </w:r>
      <w:r w:rsidR="00787C33" w:rsidRPr="001A6F02">
        <w:t>T</w:t>
      </w:r>
      <w:r w:rsidR="00AF54FE" w:rsidRPr="001A6F02">
        <w:t>h</w:t>
      </w:r>
      <w:r w:rsidR="00787C33" w:rsidRPr="001A6F02">
        <w:t xml:space="preserve">e </w:t>
      </w:r>
      <w:r w:rsidR="00D503D4" w:rsidRPr="001A6F02">
        <w:t xml:space="preserve">index </w:t>
      </w:r>
      <w:r w:rsidR="00EF0BD6" w:rsidRPr="001A6F02">
        <w:t xml:space="preserve">is not intended to </w:t>
      </w:r>
      <w:r w:rsidR="00D503D4" w:rsidRPr="001A6F02">
        <w:t xml:space="preserve">rate the public sector (i.e., government employers) or businesses with fewer than 500 </w:t>
      </w:r>
      <w:r w:rsidR="00B15DFD" w:rsidRPr="001A6F02">
        <w:t>employees</w:t>
      </w:r>
      <w:r w:rsidR="00D503D4" w:rsidRPr="001A6F02">
        <w:t>.</w:t>
      </w:r>
    </w:p>
    <w:p w14:paraId="12FDE57A" w14:textId="7E5E9851" w:rsidR="00CC3A36" w:rsidRPr="001A6F02" w:rsidRDefault="00035346" w:rsidP="00BD1947">
      <w:pPr>
        <w:pStyle w:val="Paragraph"/>
        <w:widowControl w:val="0"/>
      </w:pPr>
      <w:r w:rsidRPr="001A6F02">
        <w:t xml:space="preserve">The primary source of information for the CEI </w:t>
      </w:r>
      <w:r w:rsidR="00525490" w:rsidRPr="001A6F02">
        <w:t xml:space="preserve">relies on </w:t>
      </w:r>
      <w:r w:rsidR="00504D27">
        <w:t>businesses</w:t>
      </w:r>
      <w:r w:rsidR="004D034C">
        <w:t>’</w:t>
      </w:r>
      <w:r w:rsidR="00504D27">
        <w:t xml:space="preserve"> self-reporting on a web-based survey (HRCF, 2020b). This survey is conducted annually, and HRCF invites previous and prospective respondents to participate</w:t>
      </w:r>
      <w:r w:rsidR="008D75EF" w:rsidRPr="001A6F02">
        <w:t xml:space="preserve"> at no financial cost</w:t>
      </w:r>
      <w:r w:rsidR="00787C33" w:rsidRPr="001A6F02">
        <w:t xml:space="preserve"> to them</w:t>
      </w:r>
      <w:r w:rsidR="008A1103" w:rsidRPr="001A6F02">
        <w:t xml:space="preserve">. </w:t>
      </w:r>
      <w:r w:rsidR="00CC3A36" w:rsidRPr="001A6F02">
        <w:t>A total of 1,059 businesses participated in the 2020 CEI, with the survey taken between July and September of the calendar year 2019.</w:t>
      </w:r>
    </w:p>
    <w:p w14:paraId="51F2FA8E" w14:textId="7A8B7C5F" w:rsidR="007A5CAA" w:rsidRPr="001A6F02" w:rsidRDefault="00035346" w:rsidP="00BD1947">
      <w:pPr>
        <w:pStyle w:val="Paragraph"/>
        <w:widowControl w:val="0"/>
      </w:pPr>
      <w:r w:rsidRPr="001A6F02">
        <w:t>The CEI survey includes both formal questions that directly relate to the rating</w:t>
      </w:r>
      <w:r w:rsidR="008A1103" w:rsidRPr="001A6F02">
        <w:t xml:space="preserve"> criteria</w:t>
      </w:r>
      <w:r w:rsidR="008103B3" w:rsidRPr="001A6F02">
        <w:t xml:space="preserve"> (presented in the next section)</w:t>
      </w:r>
      <w:r w:rsidRPr="001A6F02">
        <w:t xml:space="preserve"> </w:t>
      </w:r>
      <w:r w:rsidR="008103B3" w:rsidRPr="001A6F02">
        <w:t>and</w:t>
      </w:r>
      <w:r w:rsidRPr="001A6F02">
        <w:t xml:space="preserve"> informal questions</w:t>
      </w:r>
      <w:r w:rsidR="00890F72" w:rsidRPr="001A6F02">
        <w:t xml:space="preserve"> (no examples provided by HRCF)</w:t>
      </w:r>
      <w:r w:rsidRPr="001A6F02">
        <w:t>.</w:t>
      </w:r>
      <w:r w:rsidR="00CC3A36" w:rsidRPr="001A6F02">
        <w:t xml:space="preserve"> Complementing the survey’s data</w:t>
      </w:r>
      <w:r w:rsidR="00E01704" w:rsidRPr="001A6F02">
        <w:t xml:space="preserve">, </w:t>
      </w:r>
      <w:r w:rsidR="00525490" w:rsidRPr="001A6F02">
        <w:t>HRC</w:t>
      </w:r>
      <w:r w:rsidR="00CC3A36" w:rsidRPr="001A6F02">
        <w:t>F</w:t>
      </w:r>
      <w:r w:rsidR="00525490" w:rsidRPr="001A6F02">
        <w:t xml:space="preserve"> </w:t>
      </w:r>
      <w:r w:rsidR="00B036F1" w:rsidRPr="001A6F02">
        <w:t xml:space="preserve">staff </w:t>
      </w:r>
      <w:r w:rsidR="00CC3A36" w:rsidRPr="001A6F02">
        <w:t xml:space="preserve">also </w:t>
      </w:r>
      <w:r w:rsidR="00525490" w:rsidRPr="001A6F02">
        <w:t xml:space="preserve">independently </w:t>
      </w:r>
      <w:r w:rsidR="00924811" w:rsidRPr="001A6F02">
        <w:t>consult with LGBTQ advocates</w:t>
      </w:r>
      <w:r w:rsidR="00504D27">
        <w:t>, cross-check information about businesses' policies and practices and their implications for LGBTQ workers and</w:t>
      </w:r>
      <w:r w:rsidR="00CC3A36" w:rsidRPr="001A6F02">
        <w:t xml:space="preserve"> </w:t>
      </w:r>
      <w:r w:rsidR="00B036F1" w:rsidRPr="001A6F02">
        <w:t xml:space="preserve">review </w:t>
      </w:r>
      <w:r w:rsidR="00E01704" w:rsidRPr="001A6F02">
        <w:t>public records</w:t>
      </w:r>
      <w:r w:rsidR="00525490" w:rsidRPr="001A6F02">
        <w:t xml:space="preserve"> for </w:t>
      </w:r>
      <w:r w:rsidR="00B036F1" w:rsidRPr="001A6F02">
        <w:t xml:space="preserve">possible corporate </w:t>
      </w:r>
      <w:r w:rsidR="00207262" w:rsidRPr="001A6F02">
        <w:t>behaviors</w:t>
      </w:r>
      <w:r w:rsidR="00525490" w:rsidRPr="001A6F02">
        <w:t xml:space="preserve"> </w:t>
      </w:r>
      <w:r w:rsidR="00B036F1" w:rsidRPr="001A6F02">
        <w:t xml:space="preserve">or actions </w:t>
      </w:r>
      <w:r w:rsidR="00525490" w:rsidRPr="001A6F02">
        <w:t>that run counter to the expectations of CEI participants.</w:t>
      </w:r>
      <w:r w:rsidR="00CC3A36" w:rsidRPr="001A6F02">
        <w:t xml:space="preserve"> </w:t>
      </w:r>
      <w:r w:rsidR="00504D27">
        <w:t>These</w:t>
      </w:r>
      <w:r w:rsidR="00CC3A36" w:rsidRPr="001A6F02">
        <w:t xml:space="preserve"> different sources of information help determine a company’s CEI score.</w:t>
      </w:r>
    </w:p>
    <w:p w14:paraId="23B3323A" w14:textId="27E56E29" w:rsidR="00E52023" w:rsidRPr="001A6F02" w:rsidRDefault="00D26658" w:rsidP="00BD1947">
      <w:pPr>
        <w:pStyle w:val="Paragraph"/>
        <w:widowControl w:val="0"/>
      </w:pPr>
      <w:r w:rsidRPr="001A6F02">
        <w:t>P</w:t>
      </w:r>
      <w:r w:rsidR="00C5692E" w:rsidRPr="001A6F02">
        <w:t xml:space="preserve">articipating businesses are rated on a scale </w:t>
      </w:r>
      <w:r w:rsidR="008013E7" w:rsidRPr="001A6F02">
        <w:t xml:space="preserve">ranging </w:t>
      </w:r>
      <w:r w:rsidR="00C5692E" w:rsidRPr="001A6F02">
        <w:t xml:space="preserve">from 0 to 100, with </w:t>
      </w:r>
      <w:r w:rsidR="004D034C">
        <w:t xml:space="preserve">certain </w:t>
      </w:r>
      <w:r w:rsidR="00C5692E" w:rsidRPr="001A6F02">
        <w:t>points awarded for meeting specific criteria assessing organi</w:t>
      </w:r>
      <w:r w:rsidR="0056293A" w:rsidRPr="001A6F02">
        <w:t>z</w:t>
      </w:r>
      <w:r w:rsidR="00C5692E" w:rsidRPr="001A6F02">
        <w:t>ational employment policies, benefits, and practices. Businesses that score</w:t>
      </w:r>
      <w:r w:rsidR="00890F72" w:rsidRPr="001A6F02">
        <w:t xml:space="preserve"> a</w:t>
      </w:r>
      <w:r w:rsidR="00C5692E" w:rsidRPr="001A6F02">
        <w:t xml:space="preserve"> 100% rating are </w:t>
      </w:r>
      <w:r w:rsidR="00177AE8" w:rsidRPr="001A6F02">
        <w:t>recognized</w:t>
      </w:r>
      <w:r w:rsidR="00C5692E" w:rsidRPr="001A6F02">
        <w:t xml:space="preserve"> with the </w:t>
      </w:r>
      <w:r w:rsidR="00C5692E" w:rsidRPr="001A6F02">
        <w:rPr>
          <w:i/>
          <w:iCs/>
        </w:rPr>
        <w:t>Best Places to Work for LGBTQ Equality</w:t>
      </w:r>
      <w:r w:rsidR="00C5692E" w:rsidRPr="001A6F02">
        <w:t xml:space="preserve"> distinction. These businesses can use the distinction’s trademark in their recruitment and advertising efforts. </w:t>
      </w:r>
      <w:r w:rsidR="00E52023" w:rsidRPr="001A6F02">
        <w:t xml:space="preserve">A total of </w:t>
      </w:r>
      <w:r w:rsidR="00C5692E" w:rsidRPr="001A6F02">
        <w:t>686 businesses achieved this top ranking</w:t>
      </w:r>
      <w:r w:rsidR="00E52023" w:rsidRPr="001A6F02">
        <w:t xml:space="preserve"> in 2020</w:t>
      </w:r>
      <w:r w:rsidR="00FD6A4B" w:rsidRPr="001A6F02">
        <w:t>,</w:t>
      </w:r>
      <w:r w:rsidR="00C5692E" w:rsidRPr="001A6F02">
        <w:t xml:space="preserve"> and out of </w:t>
      </w:r>
      <w:r w:rsidR="004D034C">
        <w:t>those businesses</w:t>
      </w:r>
      <w:r w:rsidR="00C5692E" w:rsidRPr="001A6F02">
        <w:t>, 214 were Fortune</w:t>
      </w:r>
      <w:r w:rsidR="008E4427" w:rsidRPr="001A6F02">
        <w:t xml:space="preserve"> </w:t>
      </w:r>
      <w:r w:rsidR="00C5692E" w:rsidRPr="001A6F02">
        <w:t>500 companies</w:t>
      </w:r>
      <w:r w:rsidR="00E52023" w:rsidRPr="001A6F02">
        <w:t>.</w:t>
      </w:r>
    </w:p>
    <w:p w14:paraId="58A002B6" w14:textId="65803169" w:rsidR="00DB6713" w:rsidRPr="001A6F02" w:rsidRDefault="00E52023" w:rsidP="00BD1947">
      <w:pPr>
        <w:pStyle w:val="Paragraph"/>
        <w:widowControl w:val="0"/>
      </w:pPr>
      <w:r w:rsidRPr="001A6F02">
        <w:lastRenderedPageBreak/>
        <w:t xml:space="preserve">Ratings for the </w:t>
      </w:r>
      <w:r w:rsidR="00FD6A4B" w:rsidRPr="001A6F02">
        <w:t xml:space="preserve">2020 CEI </w:t>
      </w:r>
      <w:r w:rsidRPr="001A6F02">
        <w:t>included 359 Fortune 500 companies</w:t>
      </w:r>
      <w:r w:rsidR="000C32CD" w:rsidRPr="001A6F02">
        <w:t xml:space="preserve">, </w:t>
      </w:r>
      <w:r w:rsidRPr="001A6F02">
        <w:t xml:space="preserve">113 </w:t>
      </w:r>
      <w:r w:rsidR="000C32CD" w:rsidRPr="001A6F02">
        <w:t xml:space="preserve">Fortune 1000 </w:t>
      </w:r>
      <w:r w:rsidRPr="001A6F02">
        <w:t xml:space="preserve">companies, </w:t>
      </w:r>
      <w:r w:rsidR="000C32CD" w:rsidRPr="001A6F02">
        <w:t>152 law firms</w:t>
      </w:r>
      <w:r w:rsidRPr="001A6F02">
        <w:t>,</w:t>
      </w:r>
      <w:r w:rsidR="000C32CD" w:rsidRPr="001A6F02">
        <w:t xml:space="preserve"> and 435 additional major businesses. </w:t>
      </w:r>
      <w:r w:rsidR="00A21C2A" w:rsidRPr="001A6F02">
        <w:t>Moreover, 1</w:t>
      </w:r>
      <w:r w:rsidR="000C32CD" w:rsidRPr="001A6F02">
        <w:t xml:space="preserve">22 Fortune 500 </w:t>
      </w:r>
      <w:r w:rsidR="00DB6713" w:rsidRPr="001A6F02">
        <w:t xml:space="preserve">companies were rated using publicly available data and/or previous years’ submissions. </w:t>
      </w:r>
      <w:r w:rsidR="004D034C">
        <w:t xml:space="preserve">These businesses did not officially respond to the CEI survey, so </w:t>
      </w:r>
      <w:r w:rsidR="00DB6713" w:rsidRPr="001A6F02">
        <w:t xml:space="preserve">their ratings were excluded from the </w:t>
      </w:r>
      <w:r w:rsidRPr="001A6F02">
        <w:t>official</w:t>
      </w:r>
      <w:r w:rsidR="00DB6713" w:rsidRPr="001A6F02">
        <w:t xml:space="preserve"> </w:t>
      </w:r>
      <w:r w:rsidR="00A21C2A" w:rsidRPr="001A6F02">
        <w:t>results</w:t>
      </w:r>
      <w:r w:rsidR="00DB6713" w:rsidRPr="001A6F02">
        <w:t>.</w:t>
      </w:r>
    </w:p>
    <w:p w14:paraId="727E3A06" w14:textId="70723946" w:rsidR="005D40AE" w:rsidRPr="001A6F02" w:rsidRDefault="000A7D5B" w:rsidP="00BD1947">
      <w:pPr>
        <w:pStyle w:val="Paragraph"/>
        <w:widowControl w:val="0"/>
      </w:pPr>
      <w:r w:rsidRPr="001A6F02">
        <w:t xml:space="preserve">The </w:t>
      </w:r>
      <w:r w:rsidR="002C30A6" w:rsidRPr="001A6F02">
        <w:t xml:space="preserve">four </w:t>
      </w:r>
      <w:r w:rsidRPr="001A6F02">
        <w:t xml:space="preserve">criteria </w:t>
      </w:r>
      <w:r w:rsidR="00C5692E" w:rsidRPr="001A6F02">
        <w:t>categories</w:t>
      </w:r>
      <w:r w:rsidR="002C30A6" w:rsidRPr="001A6F02">
        <w:t xml:space="preserve"> </w:t>
      </w:r>
      <w:r w:rsidRPr="001A6F02">
        <w:t xml:space="preserve">for the 2020 CEI are outlined </w:t>
      </w:r>
      <w:r w:rsidR="00C5692E" w:rsidRPr="001A6F02">
        <w:t>next</w:t>
      </w:r>
      <w:r w:rsidR="005D40AE" w:rsidRPr="001A6F02">
        <w:rPr>
          <w:color w:val="000000" w:themeColor="text1"/>
        </w:rPr>
        <w:t>.</w:t>
      </w:r>
      <w:r w:rsidR="00395818">
        <w:rPr>
          <w:color w:val="000000" w:themeColor="text1"/>
        </w:rPr>
        <w:t xml:space="preserve"> </w:t>
      </w:r>
    </w:p>
    <w:p w14:paraId="49017A3A" w14:textId="41250C2D" w:rsidR="00C573FE" w:rsidRPr="00A72CEE" w:rsidRDefault="008D7501" w:rsidP="00BD1947">
      <w:pPr>
        <w:pStyle w:val="Paragraph"/>
        <w:widowControl w:val="0"/>
        <w:numPr>
          <w:ilvl w:val="0"/>
          <w:numId w:val="94"/>
        </w:numPr>
      </w:pPr>
      <w:r w:rsidRPr="00A72CEE">
        <w:t>Non-discriminatory policies and workforce protections</w:t>
      </w:r>
      <w:r w:rsidR="00DB6551" w:rsidRPr="00A72CEE">
        <w:t xml:space="preserve"> </w:t>
      </w:r>
    </w:p>
    <w:p w14:paraId="54CB3A45" w14:textId="1A95E9C1" w:rsidR="00C573FE" w:rsidRPr="00A72CEE" w:rsidRDefault="008D7501" w:rsidP="00BD1947">
      <w:pPr>
        <w:pStyle w:val="Paragraph"/>
        <w:widowControl w:val="0"/>
        <w:numPr>
          <w:ilvl w:val="0"/>
          <w:numId w:val="94"/>
        </w:numPr>
      </w:pPr>
      <w:r w:rsidRPr="00A72CEE">
        <w:t>Equitable and inclusive benefits for LGBTQ workers and their families</w:t>
      </w:r>
      <w:r w:rsidR="00DB6551" w:rsidRPr="00A72CEE">
        <w:t xml:space="preserve"> </w:t>
      </w:r>
    </w:p>
    <w:p w14:paraId="1F623662" w14:textId="16D4C554" w:rsidR="00C573FE" w:rsidRPr="00A72CEE" w:rsidRDefault="00F37356" w:rsidP="00BD1947">
      <w:pPr>
        <w:pStyle w:val="Paragraph"/>
        <w:widowControl w:val="0"/>
        <w:numPr>
          <w:ilvl w:val="0"/>
          <w:numId w:val="94"/>
        </w:numPr>
      </w:pPr>
      <w:r w:rsidRPr="00A72CEE">
        <w:t>Support</w:t>
      </w:r>
      <w:r w:rsidR="001061B4" w:rsidRPr="00A72CEE">
        <w:t xml:space="preserve">ing </w:t>
      </w:r>
      <w:r w:rsidR="00BF6F21" w:rsidRPr="00A72CEE">
        <w:t>inclusive cultur</w:t>
      </w:r>
      <w:r w:rsidR="00AB3C00" w:rsidRPr="00A72CEE">
        <w:t>e</w:t>
      </w:r>
      <w:r w:rsidR="00E207C6" w:rsidRPr="00A72CEE">
        <w:t xml:space="preserve"> </w:t>
      </w:r>
      <w:r w:rsidR="001061B4" w:rsidRPr="00A72CEE">
        <w:t>and demonstrating corporate social</w:t>
      </w:r>
      <w:r w:rsidR="00A72CEE" w:rsidRPr="00A72CEE">
        <w:t xml:space="preserve"> </w:t>
      </w:r>
      <w:r w:rsidR="001061B4" w:rsidRPr="00A72CEE">
        <w:t>responsibility</w:t>
      </w:r>
      <w:r w:rsidR="00DB6551" w:rsidRPr="00A72CEE">
        <w:t xml:space="preserve"> </w:t>
      </w:r>
    </w:p>
    <w:p w14:paraId="51278BA8" w14:textId="38A455B8" w:rsidR="00FE58B5" w:rsidRPr="00A72CEE" w:rsidRDefault="00F37356" w:rsidP="00BD1947">
      <w:pPr>
        <w:pStyle w:val="Paragraph"/>
        <w:widowControl w:val="0"/>
        <w:numPr>
          <w:ilvl w:val="0"/>
          <w:numId w:val="94"/>
        </w:numPr>
      </w:pPr>
      <w:r w:rsidRPr="00A72CEE">
        <w:t xml:space="preserve">Responsible </w:t>
      </w:r>
      <w:r w:rsidR="001061B4" w:rsidRPr="00A72CEE">
        <w:t xml:space="preserve">corporate </w:t>
      </w:r>
      <w:r w:rsidRPr="00A72CEE">
        <w:t>citizenship</w:t>
      </w:r>
    </w:p>
    <w:p w14:paraId="4BE83B9F" w14:textId="26259665" w:rsidR="007E5AEF" w:rsidRPr="001A6F02" w:rsidRDefault="007E5AEF" w:rsidP="00BD1947">
      <w:pPr>
        <w:pStyle w:val="HeadingLevel2"/>
        <w:widowControl w:val="0"/>
        <w:spacing w:before="0"/>
      </w:pPr>
      <w:bookmarkStart w:id="9" w:name="_2.2._Employer_of"/>
      <w:bookmarkStart w:id="10" w:name="_Toc42530938"/>
      <w:bookmarkEnd w:id="9"/>
      <w:r w:rsidRPr="001A6F02">
        <w:t>Employer of Choice for Gender Equality (Workplace Gender Equality Agency)</w:t>
      </w:r>
      <w:bookmarkEnd w:id="10"/>
    </w:p>
    <w:p w14:paraId="57F284A1" w14:textId="1BB65EFC" w:rsidR="00D37030" w:rsidRPr="001A6F02" w:rsidRDefault="00B064C3" w:rsidP="00BD1947">
      <w:pPr>
        <w:pStyle w:val="Paragraph"/>
        <w:widowControl w:val="0"/>
      </w:pPr>
      <w:r w:rsidRPr="001A6F02">
        <w:t>Launched in 2014, the Workplace Gender Equality Agency (WGEA) developed the Employer of Choice for Gender Equality (EOCGE)</w:t>
      </w:r>
      <w:r w:rsidR="00110FF8" w:rsidRPr="001A6F02">
        <w:t xml:space="preserve"> citation</w:t>
      </w:r>
      <w:r w:rsidR="00294817" w:rsidRPr="001A6F02">
        <w:t xml:space="preserve">, a leading practice </w:t>
      </w:r>
      <w:r w:rsidR="006D7F5E" w:rsidRPr="001A6F02">
        <w:t xml:space="preserve">program </w:t>
      </w:r>
      <w:r w:rsidR="00294817" w:rsidRPr="001A6F02">
        <w:t>aimed at</w:t>
      </w:r>
      <w:r w:rsidR="00711941" w:rsidRPr="001A6F02">
        <w:t xml:space="preserve"> </w:t>
      </w:r>
      <w:r w:rsidR="006D7F5E" w:rsidRPr="001A6F02">
        <w:t>encourag</w:t>
      </w:r>
      <w:r w:rsidR="00294817" w:rsidRPr="001A6F02">
        <w:t>ing</w:t>
      </w:r>
      <w:r w:rsidR="006D7F5E" w:rsidRPr="001A6F02">
        <w:t>, recogni</w:t>
      </w:r>
      <w:r w:rsidR="00711941" w:rsidRPr="001A6F02">
        <w:t>z</w:t>
      </w:r>
      <w:r w:rsidR="00294817" w:rsidRPr="001A6F02">
        <w:t>ing</w:t>
      </w:r>
      <w:r w:rsidR="00711941" w:rsidRPr="001A6F02">
        <w:t>,</w:t>
      </w:r>
      <w:r w:rsidR="006D7F5E" w:rsidRPr="001A6F02">
        <w:t xml:space="preserve"> and promot</w:t>
      </w:r>
      <w:r w:rsidR="00294817" w:rsidRPr="001A6F02">
        <w:t>ing</w:t>
      </w:r>
      <w:r w:rsidR="006D7F5E" w:rsidRPr="001A6F02">
        <w:t xml:space="preserve"> active commitment to gender equality in Australian workplaces</w:t>
      </w:r>
      <w:r w:rsidR="00242A6A" w:rsidRPr="001A6F02">
        <w:t xml:space="preserve"> </w:t>
      </w:r>
      <w:r w:rsidR="00BC3FD2" w:rsidRPr="001A6F02">
        <w:fldChar w:fldCharType="begin"/>
      </w:r>
      <w:r w:rsidR="001F45B4" w:rsidRPr="001A6F02">
        <w:instrText xml:space="preserve"> ADDIN EN.CITE &lt;EndNote&gt;&lt;Cite ExcludeAuth="1"&gt;&lt;Author&gt;Workplace Gender Equality Agency&lt;/Author&gt;&lt;Year&gt;2018&lt;/Year&gt;&lt;RecNum&gt;4177&lt;/RecNum&gt;&lt;Prefix&gt;WGEA`, &lt;/Prefix&gt;&lt;DisplayText&gt;(WGEA, 2018b, 2020)&lt;/DisplayText&gt;&lt;record&gt;&lt;rec-number&gt;4177&lt;/rec-number&gt;&lt;foreign-keys&gt;&lt;key app="EN" db-id="x9frt2ep8sfptqew9f9vztshaa2xwzte09es" timestamp="1590031708"&gt;4177&lt;/key&gt;&lt;/foreign-keys&gt;&lt;ref-type name="Web Page"&gt;12&lt;/ref-type&gt;&lt;contributors&gt;&lt;authors&gt;&lt;author&gt;Workplace Gender Equality Agency,&lt;/author&gt;&lt;/authors&gt;&lt;/contributors&gt;&lt;titles&gt;&lt;title&gt;Employer of Choice for Gender Equality&lt;/title&gt;&lt;/titles&gt;&lt;dates&gt;&lt;year&gt;2018&lt;/year&gt;&lt;/dates&gt;&lt;urls&gt;&lt;related-urls&gt;&lt;url&gt;https://www.wgea.gov.au/leading-practice/employer-of-choice-for-gender-equality&lt;/url&gt;&lt;/related-urls&gt;&lt;/urls&gt;&lt;/record&gt;&lt;/Cite&gt;&lt;Cite&gt;&lt;Author&gt;Workplace Gender Equality Agency&lt;/Author&gt;&lt;Year&gt;2020&lt;/Year&gt;&lt;RecNum&gt;4179&lt;/RecNum&gt;&lt;record&gt;&lt;rec-number&gt;4179&lt;/rec-number&gt;&lt;foreign-keys&gt;&lt;key app="EN" db-id="x9frt2ep8sfptqew9f9vztshaa2xwzte09es" timestamp="1590034546"&gt;4179&lt;/key&gt;&lt;/foreign-keys&gt;&lt;ref-type name="Web Page"&gt;12&lt;/ref-type&gt;&lt;contributors&gt;&lt;authors&gt;&lt;author&gt;Workplace Gender Equality Agency,&lt;/author&gt;&lt;/authors&gt;&lt;/contributors&gt;&lt;titles&gt;&lt;title&gt;Guide to Citation WGEA Employer of Choice for Gender Equality 2020-21 (for applications submitted in 2020)&lt;/title&gt;&lt;/titles&gt;&lt;dates&gt;&lt;year&gt;2020&lt;/year&gt;&lt;/dates&gt;&lt;pub-location&gt;Sydney, Australia&lt;/pub-location&gt;&lt;publisher&gt;Workplace Gender Equality Agency&lt;/publisher&gt;&lt;urls&gt;&lt;related-urls&gt;&lt;url&gt;https://www.wgea.gov.au/sites/default/files/documents/2020-05-01-2020-21%20Guide%20to%20Citation%20v2.0.pdf&lt;/url&gt;&lt;/related-urls&gt;&lt;/urls&gt;&lt;/record&gt;&lt;/Cite&gt;&lt;/EndNote&gt;</w:instrText>
      </w:r>
      <w:r w:rsidR="00BC3FD2" w:rsidRPr="001A6F02">
        <w:fldChar w:fldCharType="separate"/>
      </w:r>
      <w:r w:rsidR="00294817" w:rsidRPr="001A6F02">
        <w:rPr>
          <w:noProof/>
        </w:rPr>
        <w:t>(WGEA, 2018b, 2020)</w:t>
      </w:r>
      <w:r w:rsidR="00BC3FD2" w:rsidRPr="001A6F02">
        <w:fldChar w:fldCharType="end"/>
      </w:r>
      <w:r w:rsidR="006D7F5E" w:rsidRPr="001A6F02">
        <w:t>.</w:t>
      </w:r>
      <w:r w:rsidR="00BC3FD2" w:rsidRPr="001A6F02">
        <w:t xml:space="preserve"> </w:t>
      </w:r>
      <w:r w:rsidR="00711941" w:rsidRPr="001A6F02">
        <w:t xml:space="preserve">The EOCGE </w:t>
      </w:r>
      <w:r w:rsidR="00D37030" w:rsidRPr="001A6F02">
        <w:t>citation</w:t>
      </w:r>
      <w:r w:rsidR="00711941" w:rsidRPr="001A6F02">
        <w:t xml:space="preserve"> is </w:t>
      </w:r>
      <w:r w:rsidR="00D37030" w:rsidRPr="001A6F02">
        <w:t xml:space="preserve">closely </w:t>
      </w:r>
      <w:r w:rsidR="00711941" w:rsidRPr="001A6F02">
        <w:t xml:space="preserve">aligned with the </w:t>
      </w:r>
      <w:r w:rsidR="009F61D7" w:rsidRPr="001A6F02">
        <w:t xml:space="preserve">Australian </w:t>
      </w:r>
      <w:r w:rsidR="00711941" w:rsidRPr="001A6F02">
        <w:rPr>
          <w:i/>
          <w:iCs/>
        </w:rPr>
        <w:t>Workplace Gender Equality Act 2012</w:t>
      </w:r>
      <w:r w:rsidR="00711941" w:rsidRPr="001A6F02">
        <w:t xml:space="preserve"> </w:t>
      </w:r>
      <w:r w:rsidR="009301D9" w:rsidRPr="001A6F02">
        <w:fldChar w:fldCharType="begin"/>
      </w:r>
      <w:r w:rsidR="005B09C1" w:rsidRPr="001A6F02">
        <w:instrText xml:space="preserve"> ADDIN EN.CITE &lt;EndNote&gt;&lt;Cite ExcludeAuth="1" ExcludeYear="1"&gt;&lt;Author&gt;Workplace Gender Equality Act 2012&lt;/Author&gt;&lt;Year&gt;Commonwealth&lt;/Year&gt;&lt;RecNum&gt;4181&lt;/RecNum&gt;&lt;Prefix&gt;Act&lt;/Prefix&gt;&lt;DisplayText&gt;(Act)&lt;/DisplayText&gt;&lt;record&gt;&lt;rec-number&gt;4181&lt;/rec-number&gt;&lt;foreign-keys&gt;&lt;key app="EN" db-id="x9frt2ep8sfptqew9f9vztshaa2xwzte09es" timestamp="1590035660"&gt;4181&lt;/key&gt;&lt;/foreign-keys&gt;&lt;ref-type name="Web Page"&gt;12&lt;/ref-type&gt;&lt;contributors&gt;&lt;authors&gt;&lt;author&gt;Workplace Gender Equality Act 2012,&lt;/author&gt;&lt;/authors&gt;&lt;/contributors&gt;&lt;titles&gt;&lt;/titles&gt;&lt;dates&gt;&lt;year&gt;Commonwealth&lt;/year&gt;&lt;/dates&gt;&lt;urls&gt;&lt;related-urls&gt;&lt;url&gt;https://www.legislation.gov.au/Details/C2016C00895&lt;/url&gt;&lt;/related-urls&gt;&lt;/urls&gt;&lt;/record&gt;&lt;/Cite&gt;&lt;/EndNote&gt;</w:instrText>
      </w:r>
      <w:r w:rsidR="009301D9" w:rsidRPr="001A6F02">
        <w:fldChar w:fldCharType="separate"/>
      </w:r>
      <w:r w:rsidR="00947C68" w:rsidRPr="001A6F02">
        <w:rPr>
          <w:noProof/>
        </w:rPr>
        <w:t>(Act)</w:t>
      </w:r>
      <w:r w:rsidR="009301D9" w:rsidRPr="001A6F02">
        <w:fldChar w:fldCharType="end"/>
      </w:r>
      <w:r w:rsidR="009301D9" w:rsidRPr="001A6F02">
        <w:t xml:space="preserve"> </w:t>
      </w:r>
      <w:r w:rsidR="00711941" w:rsidRPr="001A6F02">
        <w:t xml:space="preserve">and </w:t>
      </w:r>
      <w:r w:rsidR="00D37030" w:rsidRPr="001A6F02">
        <w:t>recognizes</w:t>
      </w:r>
      <w:r w:rsidR="00711941" w:rsidRPr="001A6F02">
        <w:t xml:space="preserve"> that gender equality is</w:t>
      </w:r>
      <w:r w:rsidR="00EB634D" w:rsidRPr="001A6F02">
        <w:t xml:space="preserve"> </w:t>
      </w:r>
      <w:r w:rsidR="004D034C">
        <w:t>critical</w:t>
      </w:r>
      <w:r w:rsidR="00EB634D" w:rsidRPr="001A6F02">
        <w:t xml:space="preserve"> to organizational </w:t>
      </w:r>
      <w:r w:rsidR="00711941" w:rsidRPr="001A6F02">
        <w:t>success</w:t>
      </w:r>
      <w:r w:rsidR="00D37030" w:rsidRPr="001A6F02">
        <w:t xml:space="preserve">. </w:t>
      </w:r>
      <w:r w:rsidR="00110FF8" w:rsidRPr="001A6F02">
        <w:t>Thus</w:t>
      </w:r>
      <w:r w:rsidR="00D37030" w:rsidRPr="001A6F02">
        <w:t xml:space="preserve">, </w:t>
      </w:r>
      <w:r w:rsidR="00204C3B" w:rsidRPr="001A6F02">
        <w:t>being awarded the</w:t>
      </w:r>
      <w:r w:rsidR="00110FF8" w:rsidRPr="001A6F02">
        <w:t xml:space="preserve"> citation </w:t>
      </w:r>
      <w:r w:rsidR="00D37030" w:rsidRPr="001A6F02">
        <w:t xml:space="preserve">may serve as </w:t>
      </w:r>
      <w:r w:rsidR="00EB634D" w:rsidRPr="001A6F02">
        <w:t>a</w:t>
      </w:r>
      <w:r w:rsidR="00D37030" w:rsidRPr="001A6F02">
        <w:t xml:space="preserve"> </w:t>
      </w:r>
      <w:r w:rsidR="00711941" w:rsidRPr="001A6F02">
        <w:t xml:space="preserve">feature of well-managed and leading </w:t>
      </w:r>
      <w:r w:rsidR="00D37030" w:rsidRPr="001A6F02">
        <w:t>gender practices in the workplace.</w:t>
      </w:r>
    </w:p>
    <w:p w14:paraId="6B30F0E8" w14:textId="35F8C75E" w:rsidR="00794387" w:rsidRPr="001A6F02" w:rsidRDefault="00DF75B7" w:rsidP="00BD1947">
      <w:pPr>
        <w:pStyle w:val="Paragraph"/>
        <w:widowControl w:val="0"/>
      </w:pPr>
      <w:r w:rsidRPr="001A6F02">
        <w:t xml:space="preserve">To be eligible for the EOCGE citation, organizations must comply with the Act </w:t>
      </w:r>
      <w:r w:rsidR="00794387" w:rsidRPr="001A6F02">
        <w:t xml:space="preserve">(assessed via compliance reporting) </w:t>
      </w:r>
      <w:r w:rsidRPr="001A6F02">
        <w:t xml:space="preserve">and satisfy the </w:t>
      </w:r>
      <w:r w:rsidR="00794387" w:rsidRPr="001A6F02">
        <w:t xml:space="preserve">citation’s </w:t>
      </w:r>
      <w:r w:rsidRPr="001A6F02">
        <w:t>eligibility criteria. The application process incurs a fee to the employer</w:t>
      </w:r>
      <w:r w:rsidR="0031385A" w:rsidRPr="001A6F02">
        <w:t xml:space="preserve"> </w:t>
      </w:r>
      <w:r w:rsidR="00397B2F" w:rsidRPr="001A6F02">
        <w:t>that</w:t>
      </w:r>
      <w:r w:rsidRPr="001A6F02">
        <w:t xml:space="preserve"> covers cost</w:t>
      </w:r>
      <w:r w:rsidR="0031385A" w:rsidRPr="001A6F02">
        <w:t xml:space="preserve">s associated with </w:t>
      </w:r>
      <w:r w:rsidR="004D034C">
        <w:t xml:space="preserve">administering and assessing </w:t>
      </w:r>
      <w:r w:rsidR="00397B2F" w:rsidRPr="001A6F02">
        <w:t xml:space="preserve">the </w:t>
      </w:r>
      <w:r w:rsidRPr="001A6F02">
        <w:t>application.</w:t>
      </w:r>
      <w:r w:rsidR="00583981">
        <w:t xml:space="preserve"> </w:t>
      </w:r>
      <w:r w:rsidR="004D7EAE" w:rsidRPr="001A6F02">
        <w:t>Successful a</w:t>
      </w:r>
      <w:r w:rsidR="00794387" w:rsidRPr="001A6F02">
        <w:t xml:space="preserve">pplicants are awarded the </w:t>
      </w:r>
      <w:r w:rsidRPr="001A6F02">
        <w:t xml:space="preserve">EOCGE citation for two years, </w:t>
      </w:r>
      <w:r w:rsidR="00794387" w:rsidRPr="001A6F02">
        <w:t xml:space="preserve">and </w:t>
      </w:r>
      <w:r w:rsidR="004D7EAE" w:rsidRPr="001A6F02">
        <w:t xml:space="preserve">new </w:t>
      </w:r>
      <w:r w:rsidRPr="001A6F02">
        <w:t xml:space="preserve">applications </w:t>
      </w:r>
      <w:r w:rsidR="00794387" w:rsidRPr="001A6F02">
        <w:t xml:space="preserve">are </w:t>
      </w:r>
      <w:r w:rsidRPr="001A6F02">
        <w:t>accepted each year</w:t>
      </w:r>
      <w:r w:rsidR="00794387" w:rsidRPr="001A6F02">
        <w:t xml:space="preserve"> in October (with successful applicants announced in February of the </w:t>
      </w:r>
      <w:r w:rsidR="004D7EAE" w:rsidRPr="001A6F02">
        <w:t>following year</w:t>
      </w:r>
      <w:r w:rsidR="00794387" w:rsidRPr="001A6F02">
        <w:t>).</w:t>
      </w:r>
      <w:r w:rsidR="00F17D53" w:rsidRPr="001A6F02">
        <w:t xml:space="preserve"> The WGEA may </w:t>
      </w:r>
      <w:r w:rsidR="004D7EAE" w:rsidRPr="001A6F02">
        <w:t xml:space="preserve">also </w:t>
      </w:r>
      <w:r w:rsidR="00F17D53" w:rsidRPr="001A6F02">
        <w:t>rescind an organization’s citation if any issue or action</w:t>
      </w:r>
      <w:r w:rsidR="00397B2F" w:rsidRPr="001A6F02">
        <w:t xml:space="preserve"> </w:t>
      </w:r>
      <w:r w:rsidR="00B22FB2" w:rsidRPr="001A6F02">
        <w:t>occur</w:t>
      </w:r>
      <w:r w:rsidR="00397B2F" w:rsidRPr="001A6F02">
        <w:t>s</w:t>
      </w:r>
      <w:r w:rsidR="00F17D53" w:rsidRPr="001A6F02">
        <w:t xml:space="preserve"> within the workplace that </w:t>
      </w:r>
      <w:r w:rsidR="00B22FB2" w:rsidRPr="001A6F02">
        <w:lastRenderedPageBreak/>
        <w:t>contravenes the citation’s criteria or compromises</w:t>
      </w:r>
      <w:r w:rsidR="00F17D53" w:rsidRPr="001A6F02">
        <w:t xml:space="preserve"> </w:t>
      </w:r>
      <w:r w:rsidR="00B22FB2" w:rsidRPr="001A6F02">
        <w:t>its integrity</w:t>
      </w:r>
      <w:r w:rsidR="00F17D53" w:rsidRPr="001A6F02">
        <w:t>.</w:t>
      </w:r>
    </w:p>
    <w:p w14:paraId="170346F7" w14:textId="28CE755D" w:rsidR="001F1D6C" w:rsidRDefault="004D034C" w:rsidP="00BD1947">
      <w:pPr>
        <w:pStyle w:val="Paragraph"/>
        <w:widowControl w:val="0"/>
      </w:pPr>
      <w:r>
        <w:t>Before</w:t>
      </w:r>
      <w:r w:rsidR="0052607A" w:rsidRPr="001A6F02">
        <w:t xml:space="preserve"> applying for the EOCGE citation, the WGEA suggests potential applicants </w:t>
      </w:r>
      <w:r w:rsidR="003153F8" w:rsidRPr="001A6F02">
        <w:t>complete</w:t>
      </w:r>
      <w:r w:rsidR="0052607A" w:rsidRPr="001A6F02">
        <w:t xml:space="preserve"> the Gender Equality Diagnostic Tool to analyze their status of gender equality and pinpoint gaps within the organization </w:t>
      </w:r>
      <w:r w:rsidR="0052607A" w:rsidRPr="001A6F02">
        <w:fldChar w:fldCharType="begin"/>
      </w:r>
      <w:r w:rsidR="001F45B4" w:rsidRPr="001A6F02">
        <w:instrText xml:space="preserve"> ADDIN EN.CITE &lt;EndNote&gt;&lt;Cite ExcludeAuth="1"&gt;&lt;Author&gt;Workplace Gender Equality Agency&lt;/Author&gt;&lt;Year&gt;2019&lt;/Year&gt;&lt;RecNum&gt;4182&lt;/RecNum&gt;&lt;Prefix&gt;WGEA`, &lt;/Prefix&gt;&lt;DisplayText&gt;(WGEA, 2019a)&lt;/DisplayText&gt;&lt;record&gt;&lt;rec-number&gt;4182&lt;/rec-number&gt;&lt;foreign-keys&gt;&lt;key app="EN" db-id="x9frt2ep8sfptqew9f9vztshaa2xwzte09es" timestamp="1590050622"&gt;4182&lt;/key&gt;&lt;/foreign-keys&gt;&lt;ref-type name="Web Page"&gt;12&lt;/ref-type&gt;&lt;contributors&gt;&lt;authors&gt;&lt;author&gt;Workplace Gender Equality Agency,&lt;/author&gt;&lt;/authors&gt;&lt;/contributors&gt;&lt;titles&gt;&lt;title&gt;Gender equality diagnostic tool&lt;/title&gt;&lt;/titles&gt;&lt;dates&gt;&lt;year&gt;2019&lt;/year&gt;&lt;/dates&gt;&lt;pub-location&gt;Sydney, Australia&lt;/pub-location&gt;&lt;publisher&gt;Workplace Gender Equality Agency&lt;/publisher&gt;&lt;urls&gt;&lt;related-urls&gt;&lt;url&gt;https://www.wgea.gov.au/sites/default/files/documents/2019_WGEA_GE_Diagnostic_Tool_0.pdf&lt;/url&gt;&lt;/related-urls&gt;&lt;/urls&gt;&lt;/record&gt;&lt;/Cite&gt;&lt;/EndNote&gt;</w:instrText>
      </w:r>
      <w:r w:rsidR="0052607A" w:rsidRPr="001A6F02">
        <w:fldChar w:fldCharType="separate"/>
      </w:r>
      <w:r w:rsidR="0052607A" w:rsidRPr="001A6F02">
        <w:rPr>
          <w:noProof/>
        </w:rPr>
        <w:t>(WGEA, 2019a)</w:t>
      </w:r>
      <w:r w:rsidR="0052607A" w:rsidRPr="001A6F02">
        <w:fldChar w:fldCharType="end"/>
      </w:r>
      <w:r w:rsidR="0052607A" w:rsidRPr="001A6F02">
        <w:t xml:space="preserve">. This diagnostic process involves answering yes/no questions in 17 focus areas and accumulating an overall score </w:t>
      </w:r>
      <w:r>
        <w:t>that</w:t>
      </w:r>
      <w:r w:rsidR="0052607A" w:rsidRPr="001A6F02">
        <w:t xml:space="preserve"> indicates where </w:t>
      </w:r>
      <w:r w:rsidR="00583981">
        <w:t>the</w:t>
      </w:r>
      <w:r w:rsidR="00583981" w:rsidRPr="001A6F02">
        <w:t xml:space="preserve"> </w:t>
      </w:r>
      <w:r w:rsidR="0052607A" w:rsidRPr="001A6F02">
        <w:t xml:space="preserve">organization falls between ‘meeting minimum requirements’ </w:t>
      </w:r>
      <w:r w:rsidR="003153F8" w:rsidRPr="001A6F02">
        <w:t xml:space="preserve">(i.e., scores of 19 or below) </w:t>
      </w:r>
      <w:r w:rsidR="0052607A" w:rsidRPr="001A6F02">
        <w:t>and ‘leading practice’ in addressing gender equality</w:t>
      </w:r>
      <w:r w:rsidR="003153F8" w:rsidRPr="001A6F02">
        <w:t xml:space="preserve"> (i.e., scores of 184 or more)</w:t>
      </w:r>
      <w:r w:rsidR="0052607A" w:rsidRPr="001A6F02">
        <w:t>.</w:t>
      </w:r>
      <w:r w:rsidR="003153F8" w:rsidRPr="001A6F02">
        <w:t xml:space="preserve"> Scores on the tool can range from 0 to</w:t>
      </w:r>
      <w:r w:rsidR="00AB4361" w:rsidRPr="001A6F02">
        <w:t xml:space="preserve"> 325.</w:t>
      </w:r>
    </w:p>
    <w:p w14:paraId="01827C86" w14:textId="4B7D4994" w:rsidR="00A4046A" w:rsidRPr="001A6F02" w:rsidRDefault="00A4046A" w:rsidP="00BD1947">
      <w:pPr>
        <w:pStyle w:val="Paragraph"/>
        <w:widowControl w:val="0"/>
      </w:pPr>
      <w:r w:rsidRPr="001A6F02">
        <w:t xml:space="preserve">As part of the assessment process for the EOCGE citation, organizations must complete an application </w:t>
      </w:r>
      <w:r w:rsidR="00832CAE" w:rsidRPr="001A6F02">
        <w:t>that includes criteria under seven focus areas</w:t>
      </w:r>
      <w:r w:rsidR="00D11E5D" w:rsidRPr="001A6F02">
        <w:t>.</w:t>
      </w:r>
      <w:r w:rsidR="00D11E5D" w:rsidRPr="001A6F02">
        <w:rPr>
          <w:rStyle w:val="FootnoteReference"/>
          <w:color w:val="000000" w:themeColor="text1"/>
        </w:rPr>
        <w:footnoteReference w:id="1"/>
      </w:r>
      <w:r w:rsidR="00832CAE" w:rsidRPr="001A6F02">
        <w:t xml:space="preserve"> Employers provide evidence to verify their claims under each area</w:t>
      </w:r>
      <w:r w:rsidR="00387C3F" w:rsidRPr="001A6F02">
        <w:t>, including</w:t>
      </w:r>
      <w:r w:rsidRPr="001A6F02">
        <w:t>:</w:t>
      </w:r>
    </w:p>
    <w:p w14:paraId="2248B83A" w14:textId="1379483B" w:rsidR="00702D18" w:rsidRPr="00BD1947" w:rsidRDefault="00702D18" w:rsidP="00BD1947">
      <w:pPr>
        <w:pStyle w:val="Paragraph"/>
        <w:widowControl w:val="0"/>
        <w:numPr>
          <w:ilvl w:val="0"/>
          <w:numId w:val="54"/>
        </w:numPr>
      </w:pPr>
      <w:r w:rsidRPr="00BD1947">
        <w:t>Leadership, strategy</w:t>
      </w:r>
      <w:r w:rsidR="004D034C">
        <w:t>,</w:t>
      </w:r>
      <w:r w:rsidRPr="00BD1947">
        <w:t xml:space="preserve"> and accountability.</w:t>
      </w:r>
      <w:r w:rsidR="00E43487" w:rsidRPr="00BD1947">
        <w:t xml:space="preserve"> </w:t>
      </w:r>
    </w:p>
    <w:p w14:paraId="5AD046E3" w14:textId="30BB0800" w:rsidR="00702D18" w:rsidRPr="00BD1947" w:rsidRDefault="00702D18" w:rsidP="00BD1947">
      <w:pPr>
        <w:pStyle w:val="Paragraph"/>
        <w:widowControl w:val="0"/>
        <w:numPr>
          <w:ilvl w:val="0"/>
          <w:numId w:val="54"/>
        </w:numPr>
      </w:pPr>
      <w:r w:rsidRPr="00BD1947">
        <w:t xml:space="preserve">Developing a </w:t>
      </w:r>
      <w:r w:rsidR="004D034C">
        <w:t>gender-balanced</w:t>
      </w:r>
      <w:r w:rsidRPr="00BD1947">
        <w:t xml:space="preserve"> workforce.</w:t>
      </w:r>
      <w:r w:rsidR="00E43487" w:rsidRPr="00BD1947">
        <w:t xml:space="preserve"> </w:t>
      </w:r>
    </w:p>
    <w:p w14:paraId="033C46B0" w14:textId="193F36A8" w:rsidR="00702D18" w:rsidRPr="00BD1947" w:rsidRDefault="00702D18" w:rsidP="00BD1947">
      <w:pPr>
        <w:pStyle w:val="Paragraph"/>
        <w:widowControl w:val="0"/>
        <w:numPr>
          <w:ilvl w:val="0"/>
          <w:numId w:val="54"/>
        </w:numPr>
      </w:pPr>
      <w:r w:rsidRPr="00BD1947">
        <w:t xml:space="preserve">Gender </w:t>
      </w:r>
      <w:proofErr w:type="gramStart"/>
      <w:r w:rsidRPr="00BD1947">
        <w:t>pay</w:t>
      </w:r>
      <w:proofErr w:type="gramEnd"/>
      <w:r w:rsidRPr="00BD1947">
        <w:t xml:space="preserve"> equity.</w:t>
      </w:r>
      <w:r w:rsidR="00586A9E" w:rsidRPr="00BD1947">
        <w:t xml:space="preserve"> </w:t>
      </w:r>
    </w:p>
    <w:p w14:paraId="3A7087B5" w14:textId="0A8C14C9" w:rsidR="00702D18" w:rsidRPr="00BD1947" w:rsidRDefault="00702D18" w:rsidP="00BD1947">
      <w:pPr>
        <w:pStyle w:val="Paragraph"/>
        <w:widowControl w:val="0"/>
        <w:numPr>
          <w:ilvl w:val="0"/>
          <w:numId w:val="54"/>
        </w:numPr>
      </w:pPr>
      <w:r w:rsidRPr="00BD1947">
        <w:t>Support for caring.</w:t>
      </w:r>
      <w:r w:rsidR="007100DC" w:rsidRPr="00BD1947">
        <w:t xml:space="preserve"> </w:t>
      </w:r>
    </w:p>
    <w:p w14:paraId="0A130652" w14:textId="02C2CBED" w:rsidR="00702D18" w:rsidRPr="00BD1947" w:rsidRDefault="00702D18" w:rsidP="00BD1947">
      <w:pPr>
        <w:pStyle w:val="Paragraph"/>
        <w:widowControl w:val="0"/>
        <w:numPr>
          <w:ilvl w:val="0"/>
          <w:numId w:val="54"/>
        </w:numPr>
      </w:pPr>
      <w:r w:rsidRPr="00BD1947">
        <w:t>Mainstreaming flexible work.</w:t>
      </w:r>
      <w:r w:rsidR="007100DC" w:rsidRPr="00BD1947">
        <w:t xml:space="preserve"> </w:t>
      </w:r>
    </w:p>
    <w:p w14:paraId="16E640EC" w14:textId="0615E378" w:rsidR="00702D18" w:rsidRPr="00BD1947" w:rsidRDefault="00702D18" w:rsidP="00BD1947">
      <w:pPr>
        <w:pStyle w:val="Paragraph"/>
        <w:widowControl w:val="0"/>
        <w:numPr>
          <w:ilvl w:val="0"/>
          <w:numId w:val="54"/>
        </w:numPr>
      </w:pPr>
      <w:r w:rsidRPr="00BD1947">
        <w:t xml:space="preserve">Preventing gender-based harassment and discrimination, sexual </w:t>
      </w:r>
      <w:proofErr w:type="gramStart"/>
      <w:r w:rsidRPr="00BD1947">
        <w:t>harassment</w:t>
      </w:r>
      <w:proofErr w:type="gramEnd"/>
      <w:r w:rsidRPr="00BD1947">
        <w:t xml:space="preserve"> and bullying.</w:t>
      </w:r>
      <w:r w:rsidR="007100DC" w:rsidRPr="00BD1947">
        <w:t xml:space="preserve"> </w:t>
      </w:r>
    </w:p>
    <w:p w14:paraId="599E37BA" w14:textId="77777777" w:rsidR="00A72CEE" w:rsidRPr="00BD1947" w:rsidRDefault="00702D18" w:rsidP="00BD1947">
      <w:pPr>
        <w:pStyle w:val="Paragraph"/>
        <w:widowControl w:val="0"/>
        <w:numPr>
          <w:ilvl w:val="0"/>
          <w:numId w:val="54"/>
        </w:numPr>
      </w:pPr>
      <w:r w:rsidRPr="00BD1947">
        <w:t>Driving change beyond your workplace.</w:t>
      </w:r>
      <w:r w:rsidR="00C76143" w:rsidRPr="00BD1947">
        <w:t xml:space="preserve"> </w:t>
      </w:r>
    </w:p>
    <w:p w14:paraId="508FECE5" w14:textId="054B7974" w:rsidR="00A4046A" w:rsidRPr="001A6F02" w:rsidRDefault="1F4C4DDA" w:rsidP="00BD1947">
      <w:pPr>
        <w:pStyle w:val="Paragraph"/>
        <w:widowControl w:val="0"/>
        <w:ind w:firstLine="360"/>
      </w:pPr>
      <w:r w:rsidRPr="001A6F02">
        <w:t xml:space="preserve">In addition, the application process also includes </w:t>
      </w:r>
      <w:r w:rsidR="004D034C">
        <w:t>examining</w:t>
      </w:r>
      <w:r w:rsidRPr="001A6F02">
        <w:t xml:space="preserve"> the employees’ lived experience within the workplace in three ways. First, the WGEA conducts a 15-</w:t>
      </w:r>
      <w:r w:rsidR="004D034C">
        <w:t xml:space="preserve">20-minute telephone interview with the CEO of any first-time applicant or where a CEO is new to the </w:t>
      </w:r>
      <w:r w:rsidR="004D034C">
        <w:lastRenderedPageBreak/>
        <w:t>organization and has not participated in previous EOCGE interview processes</w:t>
      </w:r>
      <w:r w:rsidRPr="001A6F02">
        <w:t>. This interview assesses a CEO’s leadership and commitment to gender equality.</w:t>
      </w:r>
    </w:p>
    <w:p w14:paraId="3DD69B99" w14:textId="7182E169" w:rsidR="00A4046A" w:rsidRPr="001A6F02" w:rsidRDefault="00A4046A" w:rsidP="00BD1947">
      <w:pPr>
        <w:pStyle w:val="Paragraph"/>
        <w:widowControl w:val="0"/>
        <w:rPr>
          <w:color w:val="000000" w:themeColor="text1"/>
        </w:rPr>
      </w:pPr>
      <w:r w:rsidRPr="001A6F02">
        <w:t xml:space="preserve">Second, all workers must be informed that the organization is applying for the citation and </w:t>
      </w:r>
      <w:r w:rsidR="004D034C">
        <w:t>allowed</w:t>
      </w:r>
      <w:r w:rsidRPr="001A6F02">
        <w:t xml:space="preserve"> to contribute to the process.</w:t>
      </w:r>
      <w:r w:rsidR="00F644B4" w:rsidRPr="001A6F02">
        <w:t xml:space="preserve"> </w:t>
      </w:r>
      <w:r w:rsidRPr="001A6F02">
        <w:t xml:space="preserve">Third, an organization must consult with </w:t>
      </w:r>
      <w:r w:rsidR="004D034C">
        <w:t>its employees (including casuals) on gender equality via an anonymous survey at least every two years</w:t>
      </w:r>
      <w:r w:rsidRPr="001A6F02">
        <w:t xml:space="preserve"> and report those results in the EOCGE application. Three </w:t>
      </w:r>
      <w:r w:rsidR="004D034C">
        <w:t>WGEA-approved</w:t>
      </w:r>
      <w:r w:rsidR="00945281" w:rsidRPr="001A6F02">
        <w:t xml:space="preserve"> </w:t>
      </w:r>
      <w:r w:rsidRPr="001A6F02">
        <w:t xml:space="preserve">questions must be included in an organization’s workforce </w:t>
      </w:r>
      <w:r w:rsidRPr="001A6F02">
        <w:rPr>
          <w:color w:val="000000" w:themeColor="text1"/>
        </w:rPr>
        <w:t>survey.</w:t>
      </w:r>
      <w:r w:rsidR="00F708DB" w:rsidRPr="001A6F02">
        <w:rPr>
          <w:color w:val="000000" w:themeColor="text1"/>
        </w:rPr>
        <w:t xml:space="preserve"> Moreover, any employee survey conducted by the organization must comply with </w:t>
      </w:r>
      <w:r w:rsidR="004D034C">
        <w:rPr>
          <w:color w:val="000000" w:themeColor="text1"/>
        </w:rPr>
        <w:t>specific</w:t>
      </w:r>
      <w:r w:rsidR="00F708DB" w:rsidRPr="001A6F02">
        <w:rPr>
          <w:color w:val="000000" w:themeColor="text1"/>
        </w:rPr>
        <w:t xml:space="preserve"> methodological parameters stipulated by the WGEA (e.g., minimum </w:t>
      </w:r>
      <w:r w:rsidR="004D034C">
        <w:rPr>
          <w:color w:val="000000" w:themeColor="text1"/>
        </w:rPr>
        <w:t>sample size, strict assurances on participant confidentiality and anonymity, analysis,</w:t>
      </w:r>
      <w:r w:rsidR="00F708DB" w:rsidRPr="001A6F02">
        <w:rPr>
          <w:color w:val="000000" w:themeColor="text1"/>
        </w:rPr>
        <w:t xml:space="preserve"> and response thresholds).</w:t>
      </w:r>
    </w:p>
    <w:p w14:paraId="1806938C" w14:textId="4322B95B" w:rsidR="00375ED1" w:rsidRPr="001A6F02" w:rsidRDefault="00375ED1" w:rsidP="00BD1947">
      <w:pPr>
        <w:pStyle w:val="Paragraph"/>
        <w:widowControl w:val="0"/>
      </w:pPr>
      <w:r w:rsidRPr="001A6F02">
        <w:t>Businesses that report annually to the WGEA also receive a Competitor Analysis Benchmark report</w:t>
      </w:r>
      <w:r w:rsidR="004D034C">
        <w:t>,</w:t>
      </w:r>
      <w:r w:rsidRPr="001A6F02">
        <w:t xml:space="preserve"> which diagnoses where the organization is </w:t>
      </w:r>
      <w:r w:rsidR="00C64571">
        <w:t>placed</w:t>
      </w:r>
      <w:r w:rsidR="00C64571" w:rsidRPr="001A6F02">
        <w:t xml:space="preserve"> </w:t>
      </w:r>
      <w:r w:rsidRPr="001A6F02">
        <w:t>in terms of six gender equality indicators (GEIs)</w:t>
      </w:r>
      <w:r w:rsidR="00945281" w:rsidRPr="001A6F02">
        <w:t xml:space="preserve">: </w:t>
      </w:r>
      <w:r w:rsidRPr="001A6F02">
        <w:t xml:space="preserve">equal pay, flexible work, composition of </w:t>
      </w:r>
      <w:r w:rsidR="00945281" w:rsidRPr="001A6F02">
        <w:t xml:space="preserve">the workforce, composition of </w:t>
      </w:r>
      <w:r w:rsidRPr="001A6F02">
        <w:t xml:space="preserve">management teams, </w:t>
      </w:r>
      <w:r w:rsidR="00945281" w:rsidRPr="001A6F02">
        <w:t xml:space="preserve">workplace-related harm, and consultation on gender equality between employer and employees </w:t>
      </w:r>
      <w:r w:rsidRPr="001A6F02">
        <w:fldChar w:fldCharType="begin"/>
      </w:r>
      <w:r w:rsidR="00B96D80" w:rsidRPr="001A6F02">
        <w:instrText xml:space="preserve"> ADDIN EN.CITE &lt;EndNote&gt;&lt;Cite ExcludeAuth="1"&gt;&lt;Author&gt;Workplace Gender Equality Agency&lt;/Author&gt;&lt;Year&gt;2018&lt;/Year&gt;&lt;RecNum&gt;4170&lt;/RecNum&gt;&lt;Prefix&gt;WGEA`, &lt;/Prefix&gt;&lt;DisplayText&gt;(WGEA, 2018a, 2019b)&lt;/DisplayText&gt;&lt;record&gt;&lt;rec-number&gt;4170&lt;/rec-number&gt;&lt;foreign-keys&gt;&lt;key app="EN" db-id="x9frt2ep8sfptqew9f9vztshaa2xwzte09es" timestamp="1590028941"&gt;4170&lt;/key&gt;&lt;/foreign-keys&gt;&lt;ref-type name="Web Page"&gt;12&lt;/ref-type&gt;&lt;contributors&gt;&lt;authors&gt;&lt;author&gt;Workplace Gender Equality Agency,&lt;/author&gt;&lt;/authors&gt;&lt;/contributors&gt;&lt;titles&gt;&lt;title&gt;Competitor analysis benchmark reports&lt;/title&gt;&lt;/titles&gt;&lt;dates&gt;&lt;year&gt;2018&lt;/year&gt;&lt;/dates&gt;&lt;urls&gt;&lt;related-urls&gt;&lt;url&gt;https://www.wgea.gov.au/data/competitor-analysis-benchmark-reports&lt;/url&gt;&lt;/related-urls&gt;&lt;/urls&gt;&lt;/record&gt;&lt;/Cite&gt;&lt;Cite&gt;&lt;Author&gt;Workplace Gender Equality Agency&lt;/Author&gt;&lt;Year&gt;2019&lt;/Year&gt;&lt;RecNum&gt;4178&lt;/RecNum&gt;&lt;record&gt;&lt;rec-number&gt;4178&lt;/rec-number&gt;&lt;foreign-keys&gt;&lt;key app="EN" db-id="x9frt2ep8sfptqew9f9vztshaa2xwzte09es" timestamp="1590031875"&gt;4178&lt;/key&gt;&lt;/foreign-keys&gt;&lt;ref-type name="Web Page"&gt;12&lt;/ref-type&gt;&lt;contributors&gt;&lt;authors&gt;&lt;author&gt;Workplace Gender Equality Agency,&lt;/author&gt;&lt;/authors&gt;&lt;/contributors&gt;&lt;titles&gt;&lt;title&gt;November 2019 technical user manual: Competitor Analysis Benchmark reports&lt;/title&gt;&lt;/titles&gt;&lt;dates&gt;&lt;year&gt;2019&lt;/year&gt;&lt;/dates&gt;&lt;publisher&gt;Workplace Gender Equality Agency&lt;/publisher&gt;&lt;urls&gt;&lt;related-urls&gt;&lt;url&gt;https://www.wgea.gov.au/sites/default/files/documents/2019-11-13%20%20Benchmarks%20technical%20user%20manual%20-%20FINAL_0.pdf&lt;/url&gt;&lt;/related-urls&gt;&lt;/urls&gt;&lt;/record&gt;&lt;/Cite&gt;&lt;/EndNote&gt;</w:instrText>
      </w:r>
      <w:r w:rsidRPr="001A6F02">
        <w:fldChar w:fldCharType="separate"/>
      </w:r>
      <w:r w:rsidR="00037A81" w:rsidRPr="001A6F02">
        <w:rPr>
          <w:noProof/>
        </w:rPr>
        <w:t>(WGEA, 2018a, 2019b)</w:t>
      </w:r>
      <w:r w:rsidRPr="001A6F02">
        <w:fldChar w:fldCharType="end"/>
      </w:r>
      <w:r w:rsidRPr="001A6F02">
        <w:t xml:space="preserve">. </w:t>
      </w:r>
      <w:r w:rsidR="00945281" w:rsidRPr="001A6F02">
        <w:t>T</w:t>
      </w:r>
      <w:r w:rsidRPr="001A6F02">
        <w:t xml:space="preserve">hese benchmarks were developed </w:t>
      </w:r>
      <w:r w:rsidR="004D034C">
        <w:t>and tested in consultation with employers</w:t>
      </w:r>
      <w:r w:rsidRPr="001A6F02">
        <w:t xml:space="preserve">. </w:t>
      </w:r>
      <w:r w:rsidR="00945281" w:rsidRPr="001A6F02">
        <w:t>Moreover, n</w:t>
      </w:r>
      <w:r w:rsidRPr="001A6F02">
        <w:t>ew benchmarks were introduced in 2015 and 2016 to provide a time-series view of gender equality performance.</w:t>
      </w:r>
    </w:p>
    <w:p w14:paraId="63C36712" w14:textId="54835CDF" w:rsidR="00D2539C" w:rsidRDefault="00CF1DC0" w:rsidP="00D2539C">
      <w:pPr>
        <w:pStyle w:val="HeadingLevel1"/>
        <w:widowControl w:val="0"/>
      </w:pPr>
      <w:bookmarkStart w:id="11" w:name="_Toc42530939"/>
      <w:r>
        <w:t>PRACTITIONER-BASED MEASURES</w:t>
      </w:r>
    </w:p>
    <w:p w14:paraId="6D32D96E" w14:textId="4D5E22DB" w:rsidR="00864FB7" w:rsidRPr="001A6F02" w:rsidRDefault="00864FB7" w:rsidP="00BD1947">
      <w:pPr>
        <w:pStyle w:val="HeadingLevel2"/>
        <w:widowControl w:val="0"/>
        <w:spacing w:before="0"/>
      </w:pPr>
      <w:bookmarkStart w:id="12" w:name="_Toc42530940"/>
      <w:bookmarkEnd w:id="11"/>
      <w:r w:rsidRPr="001A6F02">
        <w:rPr>
          <w:lang w:eastAsia="en-US"/>
        </w:rPr>
        <w:t xml:space="preserve">Top 50 Companies for Diversity </w:t>
      </w:r>
      <w:r w:rsidRPr="001A6F02">
        <w:t>(DiversityInc)</w:t>
      </w:r>
      <w:bookmarkEnd w:id="12"/>
    </w:p>
    <w:p w14:paraId="64096D53" w14:textId="41B85A1B" w:rsidR="00535B3A" w:rsidRPr="001A6F02" w:rsidRDefault="00864FB7" w:rsidP="00BD1947">
      <w:pPr>
        <w:pStyle w:val="Paragraph"/>
        <w:widowControl w:val="0"/>
      </w:pPr>
      <w:r w:rsidRPr="001A6F02">
        <w:rPr>
          <w:lang w:eastAsia="en-US"/>
        </w:rPr>
        <w:t>Launched in 2001,</w:t>
      </w:r>
      <w:r w:rsidRPr="001A6F02">
        <w:t xml:space="preserve"> DiversityInc </w:t>
      </w:r>
      <w:r w:rsidR="00ED540D" w:rsidRPr="001A6F02">
        <w:t>first published</w:t>
      </w:r>
      <w:r w:rsidRPr="001A6F02">
        <w:t xml:space="preserve"> the </w:t>
      </w:r>
      <w:r w:rsidRPr="001A6F02">
        <w:rPr>
          <w:i/>
          <w:iCs/>
        </w:rPr>
        <w:t>Top 50 Companies for Diversity</w:t>
      </w:r>
      <w:r w:rsidRPr="001A6F02">
        <w:t xml:space="preserve"> </w:t>
      </w:r>
      <w:r w:rsidR="000F5D0F" w:rsidRPr="001A6F02">
        <w:t>l</w:t>
      </w:r>
      <w:r w:rsidR="00B01CFF" w:rsidRPr="001A6F02">
        <w:t xml:space="preserve">ist </w:t>
      </w:r>
      <w:r w:rsidRPr="001A6F02">
        <w:t xml:space="preserve">as </w:t>
      </w:r>
      <w:r w:rsidR="00B01CFF" w:rsidRPr="001A6F02">
        <w:t xml:space="preserve">a ranking tool </w:t>
      </w:r>
      <w:r w:rsidR="004D034C">
        <w:t>for inclusion and diversity management for U.S. businesses (DiversityInc, 2020a). The Top 50 list evaluates companies within the context of their own industry. The</w:t>
      </w:r>
      <w:r w:rsidR="00BE65CB" w:rsidRPr="001A6F02">
        <w:t xml:space="preserve"> </w:t>
      </w:r>
      <w:r w:rsidR="00535B3A" w:rsidRPr="001A6F02">
        <w:t>data used to generate th</w:t>
      </w:r>
      <w:r w:rsidR="00F10260" w:rsidRPr="001A6F02">
        <w:t xml:space="preserve">is </w:t>
      </w:r>
      <w:r w:rsidR="00535B3A" w:rsidRPr="001A6F02">
        <w:t xml:space="preserve">list is also used to assess companies </w:t>
      </w:r>
      <w:r w:rsidR="00F10260" w:rsidRPr="001A6F02">
        <w:t>for</w:t>
      </w:r>
      <w:r w:rsidR="00535B3A" w:rsidRPr="001A6F02">
        <w:t xml:space="preserve"> additional specialty lists (e.g., </w:t>
      </w:r>
      <w:r w:rsidR="002A39B8" w:rsidRPr="001A6F02">
        <w:rPr>
          <w:i/>
          <w:iCs/>
        </w:rPr>
        <w:t>Diverse Leadership</w:t>
      </w:r>
      <w:r w:rsidR="002A39B8" w:rsidRPr="001A6F02">
        <w:t xml:space="preserve">, </w:t>
      </w:r>
      <w:r w:rsidR="002A39B8" w:rsidRPr="001A6F02">
        <w:rPr>
          <w:i/>
          <w:iCs/>
        </w:rPr>
        <w:t>People with Disabilities</w:t>
      </w:r>
      <w:r w:rsidR="002A39B8" w:rsidRPr="001A6F02">
        <w:t>).</w:t>
      </w:r>
    </w:p>
    <w:p w14:paraId="32DE8D22" w14:textId="56F4C823" w:rsidR="00D353EC" w:rsidRPr="001A6F02" w:rsidRDefault="00CE6A0B" w:rsidP="00BD1947">
      <w:pPr>
        <w:pStyle w:val="Paragraph"/>
        <w:widowControl w:val="0"/>
      </w:pPr>
      <w:r w:rsidRPr="001A6F02">
        <w:t xml:space="preserve">This ranking </w:t>
      </w:r>
      <w:r w:rsidR="002A39B8" w:rsidRPr="001A6F02">
        <w:t xml:space="preserve">was </w:t>
      </w:r>
      <w:r w:rsidRPr="001A6F02">
        <w:t xml:space="preserve">designed for </w:t>
      </w:r>
      <w:r w:rsidR="004D034C">
        <w:t>mid</w:t>
      </w:r>
      <w:r w:rsidRPr="001A6F02">
        <w:t xml:space="preserve"> to large-sized businesses with 1,000 full-time U.S. </w:t>
      </w:r>
      <w:r w:rsidRPr="001A6F02">
        <w:lastRenderedPageBreak/>
        <w:t>employees or more</w:t>
      </w:r>
      <w:r w:rsidR="00894DA0" w:rsidRPr="001A6F02">
        <w:t xml:space="preserve"> </w:t>
      </w:r>
      <w:r w:rsidR="00894DA0" w:rsidRPr="001A6F02">
        <w:fldChar w:fldCharType="begin"/>
      </w:r>
      <w:r w:rsidR="005B09C1" w:rsidRPr="001A6F02">
        <w:instrText xml:space="preserve"> ADDIN EN.CITE &lt;EndNote&gt;&lt;Cite&gt;&lt;Author&gt;DiversityInc&lt;/Author&gt;&lt;Year&gt;2020&lt;/Year&gt;&lt;RecNum&gt;4173&lt;/RecNum&gt;&lt;DisplayText&gt;(DiversityInc, 2020b)&lt;/DisplayText&gt;&lt;record&gt;&lt;rec-number&gt;4173&lt;/rec-number&gt;&lt;foreign-keys&gt;&lt;key app="EN" db-id="x9frt2ep8sfptqew9f9vztshaa2xwzte09es" timestamp="1590030423"&gt;4173&lt;/key&gt;&lt;/foreign-keys&gt;&lt;ref-type name="Web Page"&gt;12&lt;/ref-type&gt;&lt;contributors&gt;&lt;authors&gt;&lt;author&gt;DiversityInc,&lt;/author&gt;&lt;/authors&gt;&lt;/contributors&gt;&lt;titles&gt;&lt;title&gt;DiversityInc Top 50 methodology&lt;/title&gt;&lt;/titles&gt;&lt;dates&gt;&lt;year&gt;2020&lt;/year&gt;&lt;/dates&gt;&lt;urls&gt;&lt;related-urls&gt;&lt;url&gt;https://www.diversityinc.com/diversityinc-top-50-methodology/&lt;/url&gt;&lt;/related-urls&gt;&lt;/urls&gt;&lt;/record&gt;&lt;/Cite&gt;&lt;/EndNote&gt;</w:instrText>
      </w:r>
      <w:r w:rsidR="00894DA0" w:rsidRPr="001A6F02">
        <w:fldChar w:fldCharType="separate"/>
      </w:r>
      <w:r w:rsidR="00894DA0" w:rsidRPr="001A6F02">
        <w:rPr>
          <w:noProof/>
        </w:rPr>
        <w:t>(DiversityInc, 2020b)</w:t>
      </w:r>
      <w:r w:rsidR="00894DA0" w:rsidRPr="001A6F02">
        <w:fldChar w:fldCharType="end"/>
      </w:r>
      <w:r w:rsidRPr="001A6F02">
        <w:t xml:space="preserve">. </w:t>
      </w:r>
      <w:r w:rsidR="004D034C">
        <w:t>Employers must complete the Top 50 Companies for Diversity annual survey to be considered</w:t>
      </w:r>
      <w:r w:rsidRPr="001A6F02">
        <w:rPr>
          <w:lang w:eastAsia="en-US"/>
        </w:rPr>
        <w:t xml:space="preserve">. </w:t>
      </w:r>
      <w:r w:rsidRPr="001A6F02">
        <w:t>Th</w:t>
      </w:r>
      <w:r w:rsidR="002A39B8" w:rsidRPr="001A6F02">
        <w:t>e</w:t>
      </w:r>
      <w:r w:rsidRPr="001A6F02">
        <w:t xml:space="preserve"> survey </w:t>
      </w:r>
      <w:r w:rsidR="002A39B8" w:rsidRPr="001A6F02">
        <w:t>includes over 200 questions</w:t>
      </w:r>
      <w:r w:rsidR="004D034C">
        <w:t>,</w:t>
      </w:r>
      <w:r w:rsidR="00BE65CB" w:rsidRPr="001A6F02">
        <w:t xml:space="preserve"> </w:t>
      </w:r>
      <w:r w:rsidRPr="001A6F02">
        <w:t xml:space="preserve">and participation is free of </w:t>
      </w:r>
      <w:r w:rsidR="00BF7A5C" w:rsidRPr="001A6F02">
        <w:t>cost</w:t>
      </w:r>
      <w:r w:rsidR="00686B48" w:rsidRPr="001A6F02">
        <w:t xml:space="preserve"> to the employer</w:t>
      </w:r>
      <w:r w:rsidRPr="001A6F02">
        <w:t>.</w:t>
      </w:r>
      <w:r w:rsidR="00535B3A" w:rsidRPr="001A6F02">
        <w:t xml:space="preserve"> In 2019, over 1,800 businesses</w:t>
      </w:r>
      <w:r w:rsidR="00D353EC" w:rsidRPr="001A6F02">
        <w:t xml:space="preserve"> participated, </w:t>
      </w:r>
      <w:r w:rsidR="004D034C">
        <w:t xml:space="preserve">and the survey was </w:t>
      </w:r>
      <w:r w:rsidR="00535B3A" w:rsidRPr="001A6F02">
        <w:t xml:space="preserve">taken between September </w:t>
      </w:r>
      <w:r w:rsidR="00D353EC" w:rsidRPr="001A6F02">
        <w:t>2018 and March 2019.</w:t>
      </w:r>
    </w:p>
    <w:p w14:paraId="007E21CD" w14:textId="07AECBB9" w:rsidR="00873F5C" w:rsidRPr="001A6F02" w:rsidRDefault="00686B48" w:rsidP="00BD1947">
      <w:pPr>
        <w:pStyle w:val="Paragraph"/>
        <w:widowControl w:val="0"/>
      </w:pPr>
      <w:r w:rsidRPr="001A6F02">
        <w:rPr>
          <w:lang w:eastAsia="en-US"/>
        </w:rPr>
        <w:t>The Top 50 l</w:t>
      </w:r>
      <w:r w:rsidR="0080033D" w:rsidRPr="001A6F02">
        <w:rPr>
          <w:lang w:eastAsia="en-US"/>
        </w:rPr>
        <w:t xml:space="preserve">ist </w:t>
      </w:r>
      <w:r w:rsidR="00CE6A0B" w:rsidRPr="001A6F02">
        <w:rPr>
          <w:lang w:eastAsia="en-US"/>
        </w:rPr>
        <w:t xml:space="preserve">rankings are </w:t>
      </w:r>
      <w:r w:rsidR="00864FB7" w:rsidRPr="001A6F02">
        <w:rPr>
          <w:lang w:eastAsia="en-US"/>
        </w:rPr>
        <w:t xml:space="preserve">determined solely </w:t>
      </w:r>
      <w:r w:rsidR="00BF7A5C" w:rsidRPr="001A6F02">
        <w:rPr>
          <w:lang w:eastAsia="en-US"/>
        </w:rPr>
        <w:t>using participant</w:t>
      </w:r>
      <w:r w:rsidRPr="001A6F02">
        <w:rPr>
          <w:lang w:eastAsia="en-US"/>
        </w:rPr>
        <w:t>s</w:t>
      </w:r>
      <w:r w:rsidR="00BF7A5C" w:rsidRPr="001A6F02">
        <w:rPr>
          <w:lang w:eastAsia="en-US"/>
        </w:rPr>
        <w:t>’ survey d</w:t>
      </w:r>
      <w:r w:rsidR="00864FB7" w:rsidRPr="001A6F02">
        <w:rPr>
          <w:lang w:eastAsia="en-US"/>
        </w:rPr>
        <w:t>ata</w:t>
      </w:r>
      <w:r w:rsidR="0080033D" w:rsidRPr="001A6F02">
        <w:rPr>
          <w:lang w:eastAsia="en-US"/>
        </w:rPr>
        <w:t>.</w:t>
      </w:r>
      <w:r w:rsidR="00873F5C" w:rsidRPr="001A6F02">
        <w:rPr>
          <w:lang w:eastAsia="en-US"/>
        </w:rPr>
        <w:t xml:space="preserve"> Although only the </w:t>
      </w:r>
      <w:r w:rsidR="00483034" w:rsidRPr="001A6F02">
        <w:rPr>
          <w:lang w:eastAsia="en-US"/>
        </w:rPr>
        <w:t xml:space="preserve">50 </w:t>
      </w:r>
      <w:r w:rsidR="00873F5C" w:rsidRPr="001A6F02">
        <w:rPr>
          <w:lang w:eastAsia="en-US"/>
        </w:rPr>
        <w:t xml:space="preserve">top-scoring companies are </w:t>
      </w:r>
      <w:r w:rsidR="00483034" w:rsidRPr="001A6F02">
        <w:rPr>
          <w:lang w:eastAsia="en-US"/>
        </w:rPr>
        <w:t>featured</w:t>
      </w:r>
      <w:r w:rsidR="00873F5C" w:rsidRPr="001A6F02">
        <w:rPr>
          <w:lang w:eastAsia="en-US"/>
        </w:rPr>
        <w:t xml:space="preserve"> </w:t>
      </w:r>
      <w:r w:rsidR="00BF7A5C" w:rsidRPr="001A6F02">
        <w:rPr>
          <w:lang w:eastAsia="en-US"/>
        </w:rPr>
        <w:t>on</w:t>
      </w:r>
      <w:r w:rsidR="00873F5C" w:rsidRPr="001A6F02">
        <w:rPr>
          <w:lang w:eastAsia="en-US"/>
        </w:rPr>
        <w:t xml:space="preserve"> the list, every company that completes the survey receives a </w:t>
      </w:r>
      <w:r w:rsidR="00483034" w:rsidRPr="001A6F02">
        <w:rPr>
          <w:lang w:eastAsia="en-US"/>
        </w:rPr>
        <w:t>report card</w:t>
      </w:r>
      <w:r w:rsidR="00D353EC" w:rsidRPr="001A6F02">
        <w:rPr>
          <w:lang w:eastAsia="en-US"/>
        </w:rPr>
        <w:t xml:space="preserve"> </w:t>
      </w:r>
      <w:r w:rsidR="00873F5C" w:rsidRPr="001A6F02">
        <w:rPr>
          <w:lang w:eastAsia="en-US"/>
        </w:rPr>
        <w:t>assessing its performance</w:t>
      </w:r>
      <w:r w:rsidR="00535B3A" w:rsidRPr="001A6F02">
        <w:rPr>
          <w:lang w:eastAsia="en-US"/>
        </w:rPr>
        <w:t xml:space="preserve"> (vs. </w:t>
      </w:r>
      <w:r w:rsidR="004D034C">
        <w:rPr>
          <w:lang w:eastAsia="en-US"/>
        </w:rPr>
        <w:t xml:space="preserve">the </w:t>
      </w:r>
      <w:r w:rsidR="00535B3A" w:rsidRPr="001A6F02">
        <w:rPr>
          <w:lang w:eastAsia="en-US"/>
        </w:rPr>
        <w:t>overall performance of its competitors)</w:t>
      </w:r>
      <w:r w:rsidR="00873F5C" w:rsidRPr="001A6F02">
        <w:rPr>
          <w:lang w:eastAsia="en-US"/>
        </w:rPr>
        <w:t xml:space="preserve"> in six key areas </w:t>
      </w:r>
      <w:r w:rsidR="00873F5C" w:rsidRPr="001A6F02">
        <w:t xml:space="preserve">of </w:t>
      </w:r>
      <w:r w:rsidR="004045F0" w:rsidRPr="001A6F02">
        <w:t>D&amp;I</w:t>
      </w:r>
      <w:r w:rsidR="00873F5C" w:rsidRPr="001A6F02">
        <w:t xml:space="preserve"> </w:t>
      </w:r>
      <w:r w:rsidR="00D353EC" w:rsidRPr="001A6F02">
        <w:t xml:space="preserve">management </w:t>
      </w:r>
      <w:r w:rsidR="00535B3A" w:rsidRPr="001A6F02">
        <w:t>(presented in the next section). This report is also free of charge</w:t>
      </w:r>
      <w:r w:rsidR="004045F0" w:rsidRPr="001A6F02">
        <w:t xml:space="preserve"> to the employer</w:t>
      </w:r>
      <w:r w:rsidR="00535B3A" w:rsidRPr="001A6F02">
        <w:t>.</w:t>
      </w:r>
    </w:p>
    <w:p w14:paraId="2698EF78" w14:textId="57CA25FD" w:rsidR="001843A2" w:rsidRDefault="00D353EC" w:rsidP="00BD1947">
      <w:pPr>
        <w:pStyle w:val="Paragraph"/>
        <w:widowControl w:val="0"/>
      </w:pPr>
      <w:r w:rsidRPr="001A6F02">
        <w:t>The Top 50 survey assesses organi</w:t>
      </w:r>
      <w:r w:rsidR="004045F0" w:rsidRPr="001A6F02">
        <w:t>z</w:t>
      </w:r>
      <w:r w:rsidRPr="001A6F02">
        <w:t xml:space="preserve">ational </w:t>
      </w:r>
      <w:r w:rsidR="00BE65CB" w:rsidRPr="001A6F02">
        <w:t xml:space="preserve">D&amp;I </w:t>
      </w:r>
      <w:r w:rsidRPr="001A6F02">
        <w:t>performance based on six key areas</w:t>
      </w:r>
      <w:r w:rsidR="00894DA0" w:rsidRPr="001A6F02">
        <w:t xml:space="preserve"> generated by the list </w:t>
      </w:r>
      <w:r w:rsidR="001843A2" w:rsidRPr="001A6F02">
        <w:t>develope</w:t>
      </w:r>
      <w:r w:rsidR="00894DA0" w:rsidRPr="001A6F02">
        <w:t xml:space="preserve">r </w:t>
      </w:r>
      <w:r w:rsidR="00894DA0" w:rsidRPr="001A6F02">
        <w:fldChar w:fldCharType="begin"/>
      </w:r>
      <w:r w:rsidR="005B09C1" w:rsidRPr="001A6F02">
        <w:instrText xml:space="preserve"> ADDIN EN.CITE &lt;EndNote&gt;&lt;Cite&gt;&lt;Author&gt;DiversityInc&lt;/Author&gt;&lt;Year&gt;2020&lt;/Year&gt;&lt;RecNum&gt;4172&lt;/RecNum&gt;&lt;DisplayText&gt;(DiversityInc, 2019, 2020a)&lt;/DisplayText&gt;&lt;record&gt;&lt;rec-number&gt;4172&lt;/rec-number&gt;&lt;foreign-keys&gt;&lt;key app="EN" db-id="x9frt2ep8sfptqew9f9vztshaa2xwzte09es" timestamp="1590030206"&gt;4172&lt;/key&gt;&lt;/foreign-keys&gt;&lt;ref-type name="Web Page"&gt;12&lt;/ref-type&gt;&lt;contributors&gt;&lt;authors&gt;&lt;author&gt;DiversityInc,&lt;/author&gt;&lt;/authors&gt;&lt;/contributors&gt;&lt;titles&gt;&lt;title&gt;About the Top 50&lt;/title&gt;&lt;/titles&gt;&lt;dates&gt;&lt;year&gt;2020&lt;/year&gt;&lt;/dates&gt;&lt;urls&gt;&lt;related-urls&gt;&lt;url&gt;https://www.diversityinc.com/about-the-diversityinc-top-50-process/&lt;/url&gt;&lt;/related-urls&gt;&lt;/urls&gt;&lt;/record&gt;&lt;/Cite&gt;&lt;Cite&gt;&lt;Author&gt;DiversityInc&lt;/Author&gt;&lt;Year&gt;2019&lt;/Year&gt;&lt;RecNum&gt;4146&lt;/RecNum&gt;&lt;record&gt;&lt;rec-number&gt;4146&lt;/rec-number&gt;&lt;foreign-keys&gt;&lt;key app="EN" db-id="x9frt2ep8sfptqew9f9vztshaa2xwzte09es" timestamp="1589353076"&gt;4146&lt;/key&gt;&lt;/foreign-keys&gt;&lt;ref-type name="Web Page"&gt;12&lt;/ref-type&gt;&lt;contributors&gt;&lt;authors&gt;&lt;author&gt;DiversityInc,&lt;/author&gt;&lt;/authors&gt;&lt;/contributors&gt;&lt;titles&gt;&lt;title&gt;DiversityInc report card (sample)&lt;/title&gt;&lt;/titles&gt;&lt;dates&gt;&lt;year&gt;2019&lt;/year&gt;&lt;/dates&gt;&lt;urls&gt;&lt;related-urls&gt;&lt;url&gt;https://www.diversityinc.com/media/2019/09/2019-DiversityInc-Report-Card_SAMPLE.pdf&lt;/url&gt;&lt;/related-urls&gt;&lt;/urls&gt;&lt;/record&gt;&lt;/Cite&gt;&lt;/EndNote&gt;</w:instrText>
      </w:r>
      <w:r w:rsidR="00894DA0" w:rsidRPr="001A6F02">
        <w:fldChar w:fldCharType="separate"/>
      </w:r>
      <w:r w:rsidR="00894DA0" w:rsidRPr="001A6F02">
        <w:rPr>
          <w:noProof/>
        </w:rPr>
        <w:t>(DiversityInc, 2019, 2020a)</w:t>
      </w:r>
      <w:r w:rsidR="00894DA0" w:rsidRPr="001A6F02">
        <w:fldChar w:fldCharType="end"/>
      </w:r>
      <w:r w:rsidR="001843A2" w:rsidRPr="001A6F02">
        <w:t>. They include</w:t>
      </w:r>
      <w:r w:rsidR="002C7BBC" w:rsidRPr="001A6F02">
        <w:t>:</w:t>
      </w:r>
      <w:r w:rsidR="00014996" w:rsidRPr="001A6F02">
        <w:t xml:space="preserve"> </w:t>
      </w:r>
    </w:p>
    <w:p w14:paraId="3736CC8F" w14:textId="2BF44ECC" w:rsidR="00CD0635" w:rsidRPr="00BD1947" w:rsidRDefault="00F718C9" w:rsidP="00BD1947">
      <w:pPr>
        <w:pStyle w:val="Paragraph"/>
        <w:widowControl w:val="0"/>
        <w:numPr>
          <w:ilvl w:val="0"/>
          <w:numId w:val="92"/>
        </w:numPr>
      </w:pPr>
      <w:r w:rsidRPr="00BD1947">
        <w:t>Human capital diversity metrics</w:t>
      </w:r>
    </w:p>
    <w:p w14:paraId="0EA5DB40" w14:textId="567FA83F" w:rsidR="00CD0635" w:rsidRPr="00BD1947" w:rsidRDefault="00F718C9" w:rsidP="00BD1947">
      <w:pPr>
        <w:pStyle w:val="Paragraph"/>
        <w:widowControl w:val="0"/>
        <w:numPr>
          <w:ilvl w:val="0"/>
          <w:numId w:val="92"/>
        </w:numPr>
      </w:pPr>
      <w:r w:rsidRPr="00BD1947">
        <w:t xml:space="preserve">Leadership accountability </w:t>
      </w:r>
    </w:p>
    <w:p w14:paraId="18D509DE" w14:textId="45495B2B" w:rsidR="00CD0635" w:rsidRPr="00BD1947" w:rsidRDefault="001843A2" w:rsidP="00BD1947">
      <w:pPr>
        <w:pStyle w:val="Paragraph"/>
        <w:widowControl w:val="0"/>
        <w:numPr>
          <w:ilvl w:val="0"/>
          <w:numId w:val="92"/>
        </w:numPr>
      </w:pPr>
      <w:r w:rsidRPr="00BD1947">
        <w:t>T</w:t>
      </w:r>
      <w:r w:rsidR="00D353EC" w:rsidRPr="00BD1947">
        <w:t xml:space="preserve">alent </w:t>
      </w:r>
      <w:r w:rsidR="00BE65CB" w:rsidRPr="00BD1947">
        <w:t>p</w:t>
      </w:r>
      <w:r w:rsidR="00D353EC" w:rsidRPr="00BD1947">
        <w:t>rograms</w:t>
      </w:r>
    </w:p>
    <w:p w14:paraId="4B78068E" w14:textId="440F9B43" w:rsidR="00CD0635" w:rsidRPr="00BD1947" w:rsidRDefault="002C7BBC" w:rsidP="00BD1947">
      <w:pPr>
        <w:pStyle w:val="Paragraph"/>
        <w:widowControl w:val="0"/>
        <w:numPr>
          <w:ilvl w:val="0"/>
          <w:numId w:val="92"/>
        </w:numPr>
      </w:pPr>
      <w:r w:rsidRPr="00BD1947">
        <w:t>W</w:t>
      </w:r>
      <w:r w:rsidR="00D353EC" w:rsidRPr="00BD1947">
        <w:t xml:space="preserve">orkplace </w:t>
      </w:r>
      <w:r w:rsidR="00BE65CB" w:rsidRPr="00BD1947">
        <w:t>p</w:t>
      </w:r>
      <w:r w:rsidR="00D353EC" w:rsidRPr="00BD1947">
        <w:t>ractices</w:t>
      </w:r>
    </w:p>
    <w:p w14:paraId="2FD8B440" w14:textId="70EC9466" w:rsidR="00CD0635" w:rsidRPr="00BD1947" w:rsidRDefault="002C7BBC" w:rsidP="00BD1947">
      <w:pPr>
        <w:pStyle w:val="Paragraph"/>
        <w:widowControl w:val="0"/>
        <w:numPr>
          <w:ilvl w:val="0"/>
          <w:numId w:val="92"/>
        </w:numPr>
      </w:pPr>
      <w:r w:rsidRPr="00BD1947">
        <w:t>S</w:t>
      </w:r>
      <w:r w:rsidR="00D353EC" w:rsidRPr="00BD1947">
        <w:t xml:space="preserve">upplier </w:t>
      </w:r>
      <w:r w:rsidR="00BE65CB" w:rsidRPr="00BD1947">
        <w:t>d</w:t>
      </w:r>
      <w:r w:rsidR="00D353EC" w:rsidRPr="00BD1947">
        <w:t>iversity</w:t>
      </w:r>
    </w:p>
    <w:p w14:paraId="07090D4F" w14:textId="66D8677B" w:rsidR="00D353EC" w:rsidRPr="00BD1947" w:rsidRDefault="002C7BBC" w:rsidP="00BD1947">
      <w:pPr>
        <w:pStyle w:val="Paragraph"/>
        <w:widowControl w:val="0"/>
        <w:numPr>
          <w:ilvl w:val="0"/>
          <w:numId w:val="92"/>
        </w:numPr>
      </w:pPr>
      <w:r w:rsidRPr="00BD1947">
        <w:t>P</w:t>
      </w:r>
      <w:r w:rsidR="00D353EC" w:rsidRPr="00BD1947">
        <w:t>hilanthropy</w:t>
      </w:r>
    </w:p>
    <w:p w14:paraId="3AD5CD2E" w14:textId="39D5FE9C" w:rsidR="00B25F87" w:rsidRPr="001A6F02" w:rsidRDefault="00D353EC" w:rsidP="00BD1947">
      <w:pPr>
        <w:pStyle w:val="Paragraph"/>
        <w:widowControl w:val="0"/>
      </w:pPr>
      <w:r w:rsidRPr="001A6F02">
        <w:t xml:space="preserve">Detailed information </w:t>
      </w:r>
      <w:r w:rsidR="00340E3A" w:rsidRPr="001A6F02">
        <w:t>on</w:t>
      </w:r>
      <w:r w:rsidRPr="001A6F02">
        <w:t xml:space="preserve"> the </w:t>
      </w:r>
      <w:r w:rsidR="007A18A7" w:rsidRPr="001A6F02">
        <w:t xml:space="preserve">survey items </w:t>
      </w:r>
      <w:r w:rsidR="00340E3A" w:rsidRPr="001A6F02">
        <w:t>measuring</w:t>
      </w:r>
      <w:r w:rsidR="007A18A7" w:rsidRPr="001A6F02">
        <w:t xml:space="preserve"> each </w:t>
      </w:r>
      <w:r w:rsidR="00340E3A" w:rsidRPr="001A6F02">
        <w:t xml:space="preserve">category </w:t>
      </w:r>
      <w:r w:rsidR="00A77DCB" w:rsidRPr="001A6F02">
        <w:t xml:space="preserve">is not </w:t>
      </w:r>
      <w:r w:rsidR="00FE4FCC" w:rsidRPr="001A6F02">
        <w:t>publicly</w:t>
      </w:r>
      <w:r w:rsidR="00A77DCB" w:rsidRPr="001A6F02">
        <w:t xml:space="preserve"> available.</w:t>
      </w:r>
      <w:r w:rsidR="00B25F87" w:rsidRPr="001A6F02">
        <w:t xml:space="preserve"> In terms of scoring, DiversityInc uses a proprietary ranking algorithm to generate scores </w:t>
      </w:r>
      <w:r w:rsidR="004D034C">
        <w:t>on a scale of</w:t>
      </w:r>
      <w:r w:rsidR="00B25F87" w:rsidRPr="001A6F02">
        <w:t xml:space="preserve"> 0 to 100. Individual scores in the six key areas are </w:t>
      </w:r>
      <w:r w:rsidR="00077DA9" w:rsidRPr="001A6F02">
        <w:t>standardized</w:t>
      </w:r>
      <w:r w:rsidR="00B25F87" w:rsidRPr="001A6F02">
        <w:t xml:space="preserve"> and added together to generate a total composite score for each business.</w:t>
      </w:r>
    </w:p>
    <w:p w14:paraId="148D8727" w14:textId="546F644E" w:rsidR="004676D3" w:rsidRPr="001A6F02" w:rsidRDefault="00B25F87" w:rsidP="00BD1947">
      <w:pPr>
        <w:pStyle w:val="Paragraph"/>
        <w:widowControl w:val="0"/>
      </w:pPr>
      <w:r w:rsidRPr="001A6F02">
        <w:t>Da</w:t>
      </w:r>
      <w:r w:rsidR="004676D3" w:rsidRPr="001A6F02">
        <w:t xml:space="preserve">ta collected on </w:t>
      </w:r>
      <w:r w:rsidRPr="001A6F02">
        <w:t>the Top 50</w:t>
      </w:r>
      <w:r w:rsidR="004676D3" w:rsidRPr="001A6F02">
        <w:t xml:space="preserve"> D&amp;I metrics </w:t>
      </w:r>
      <w:r w:rsidR="00883097" w:rsidRPr="001A6F02">
        <w:t>are</w:t>
      </w:r>
      <w:r w:rsidR="004676D3" w:rsidRPr="001A6F02">
        <w:t xml:space="preserve"> confidential</w:t>
      </w:r>
      <w:r w:rsidR="004D034C">
        <w:t>, and DiversityInc only makes public best practices in D&amp;I management for employers with exemplary</w:t>
      </w:r>
      <w:r w:rsidR="00597787" w:rsidRPr="001A6F02">
        <w:t xml:space="preserve"> performance </w:t>
      </w:r>
      <w:r w:rsidR="004676D3" w:rsidRPr="001A6F02">
        <w:t xml:space="preserve">(i.e., those who made the Top 50 list). </w:t>
      </w:r>
      <w:r w:rsidR="00077DA9" w:rsidRPr="001A6F02">
        <w:t>H</w:t>
      </w:r>
      <w:r w:rsidR="004676D3" w:rsidRPr="001A6F02">
        <w:t xml:space="preserve">uman capital metrics, supplier diversity, or philanthropy </w:t>
      </w:r>
      <w:r w:rsidR="004D034C">
        <w:t>spending</w:t>
      </w:r>
      <w:r w:rsidR="004676D3" w:rsidRPr="001A6F02">
        <w:t xml:space="preserve"> data </w:t>
      </w:r>
      <w:r w:rsidR="00077DA9" w:rsidRPr="001A6F02">
        <w:t xml:space="preserve">are </w:t>
      </w:r>
      <w:r w:rsidR="004676D3" w:rsidRPr="001A6F02">
        <w:t xml:space="preserve">never released, irrespective of whether a company </w:t>
      </w:r>
      <w:r w:rsidR="00B10828" w:rsidRPr="001A6F02">
        <w:t xml:space="preserve">has </w:t>
      </w:r>
      <w:r w:rsidR="004676D3" w:rsidRPr="001A6F02">
        <w:t>made the Top 50 list.</w:t>
      </w:r>
      <w:r w:rsidRPr="001A6F02">
        <w:t xml:space="preserve"> </w:t>
      </w:r>
      <w:r w:rsidR="00077DA9" w:rsidRPr="001A6F02">
        <w:lastRenderedPageBreak/>
        <w:t>The names of c</w:t>
      </w:r>
      <w:r w:rsidRPr="001A6F02">
        <w:t xml:space="preserve">ompanies that do not make the list </w:t>
      </w:r>
      <w:r w:rsidR="00077DA9" w:rsidRPr="001A6F02">
        <w:t xml:space="preserve">for a particular year </w:t>
      </w:r>
      <w:r w:rsidRPr="001A6F02">
        <w:t xml:space="preserve">are </w:t>
      </w:r>
      <w:r w:rsidR="00CD0635">
        <w:t>not</w:t>
      </w:r>
      <w:r w:rsidR="00CD0635" w:rsidRPr="001A6F02">
        <w:t xml:space="preserve"> </w:t>
      </w:r>
      <w:r w:rsidRPr="001A6F02">
        <w:t>made public.</w:t>
      </w:r>
    </w:p>
    <w:p w14:paraId="6E49D3A1" w14:textId="3B16BDC8" w:rsidR="00253A20" w:rsidRPr="001A6F02" w:rsidRDefault="00864FB7" w:rsidP="00BD1947">
      <w:pPr>
        <w:pStyle w:val="Paragraph"/>
        <w:widowControl w:val="0"/>
      </w:pPr>
      <w:r w:rsidRPr="001A6F02">
        <w:t>As part of the Top 50 list</w:t>
      </w:r>
      <w:r w:rsidR="00253A20" w:rsidRPr="001A6F02">
        <w:t xml:space="preserve"> process</w:t>
      </w:r>
      <w:r w:rsidRPr="001A6F02">
        <w:t xml:space="preserve">, employers must </w:t>
      </w:r>
      <w:r w:rsidR="00B55F32" w:rsidRPr="001A6F02">
        <w:t xml:space="preserve">also </w:t>
      </w:r>
      <w:r w:rsidRPr="001A6F02">
        <w:t>complete the Disability Employment Tracker (DET)</w:t>
      </w:r>
      <w:r w:rsidR="00C20D20" w:rsidRPr="001A6F02">
        <w:t xml:space="preserve">, a tool </w:t>
      </w:r>
      <w:r w:rsidRPr="001A6F02">
        <w:t>developed by the National Organi</w:t>
      </w:r>
      <w:r w:rsidR="00C20D20" w:rsidRPr="001A6F02">
        <w:t>z</w:t>
      </w:r>
      <w:r w:rsidRPr="001A6F02">
        <w:t>ation on Disability (NOD)</w:t>
      </w:r>
      <w:r w:rsidR="00883097" w:rsidRPr="001A6F02">
        <w:t xml:space="preserve"> </w:t>
      </w:r>
      <w:r w:rsidR="00883097" w:rsidRPr="001A6F02">
        <w:fldChar w:fldCharType="begin"/>
      </w:r>
      <w:r w:rsidR="005B09C1" w:rsidRPr="001A6F02">
        <w:instrText xml:space="preserve"> ADDIN EN.CITE &lt;EndNote&gt;&lt;Cite Hidden="1"&gt;&lt;Author&gt;National Organization on Disability&lt;/Author&gt;&lt;Year&gt;2020&lt;/Year&gt;&lt;RecNum&gt;4147&lt;/RecNum&gt;&lt;record&gt;&lt;rec-number&gt;4147&lt;/rec-number&gt;&lt;foreign-keys&gt;&lt;key app="EN" db-id="x9frt2ep8sfptqew9f9vztshaa2xwzte09es" timestamp="1589354414"&gt;4147&lt;/key&gt;&lt;/foreign-keys&gt;&lt;ref-type name="Web Page"&gt;12&lt;/ref-type&gt;&lt;contributors&gt;&lt;authors&gt;&lt;author&gt;National Organization on Disability,&lt;/author&gt;&lt;/authors&gt;&lt;/contributors&gt;&lt;titles&gt;&lt;title&gt;Disability employment tracker: Benchmarking wrokforce inclusion&lt;/title&gt;&lt;/titles&gt;&lt;dates&gt;&lt;year&gt;2020&lt;/year&gt;&lt;/dates&gt;&lt;urls&gt;&lt;related-urls&gt;&lt;url&gt;https://www.nod.org/services/tracker/&lt;/url&gt;&lt;/related-urls&gt;&lt;/urls&gt;&lt;/record&gt;&lt;/Cite&gt;&lt;/EndNote&gt;</w:instrText>
      </w:r>
      <w:r w:rsidR="00883097" w:rsidRPr="001A6F02">
        <w:fldChar w:fldCharType="end"/>
      </w:r>
      <w:r w:rsidR="00253A20" w:rsidRPr="001A6F02">
        <w:t xml:space="preserve"> to measure disability inclusion performance.</w:t>
      </w:r>
      <w:r w:rsidR="00074B1E" w:rsidRPr="001A6F02">
        <w:t xml:space="preserve"> </w:t>
      </w:r>
      <w:r w:rsidRPr="001A6F02">
        <w:t xml:space="preserve">The DET comprises a free annual </w:t>
      </w:r>
      <w:r w:rsidR="00A72CEE" w:rsidRPr="001A6F02">
        <w:t>survey,</w:t>
      </w:r>
      <w:r w:rsidR="00C20D20" w:rsidRPr="001A6F02">
        <w:t xml:space="preserve"> and, on </w:t>
      </w:r>
      <w:r w:rsidRPr="001A6F02">
        <w:t xml:space="preserve">completion, participants receive a benchmarking </w:t>
      </w:r>
      <w:r w:rsidR="00253A20" w:rsidRPr="001A6F02">
        <w:t>s</w:t>
      </w:r>
      <w:r w:rsidRPr="001A6F02">
        <w:t xml:space="preserve">corecard of </w:t>
      </w:r>
      <w:r w:rsidR="00C20D20" w:rsidRPr="001A6F02">
        <w:t xml:space="preserve">their </w:t>
      </w:r>
      <w:r w:rsidRPr="001A6F02">
        <w:t xml:space="preserve">performance in disability and </w:t>
      </w:r>
      <w:proofErr w:type="gramStart"/>
      <w:r w:rsidRPr="001A6F02">
        <w:t>veterans</w:t>
      </w:r>
      <w:proofErr w:type="gramEnd"/>
      <w:r w:rsidRPr="001A6F02">
        <w:t xml:space="preserve"> inclusion</w:t>
      </w:r>
      <w:r w:rsidR="00253A20" w:rsidRPr="001A6F02">
        <w:t xml:space="preserve"> practices against other leading companies</w:t>
      </w:r>
      <w:r w:rsidRPr="001A6F02">
        <w:t>.</w:t>
      </w:r>
      <w:r w:rsidR="00253A20" w:rsidRPr="001A6F02">
        <w:t xml:space="preserve"> The DET measures six inclusion </w:t>
      </w:r>
      <w:r w:rsidR="003028FF" w:rsidRPr="001A6F02">
        <w:t>areas</w:t>
      </w:r>
      <w:r w:rsidR="00253A20" w:rsidRPr="001A6F02">
        <w:t>: Climate &amp; Culture; Talent Sourcing; People Practices; Workplace &amp; Technology; Strategy &amp; Metrics; and Veterans Employment</w:t>
      </w:r>
      <w:r w:rsidR="00883097" w:rsidRPr="001A6F02">
        <w:t xml:space="preserve"> </w:t>
      </w:r>
      <w:r w:rsidR="00883097" w:rsidRPr="001A6F02">
        <w:fldChar w:fldCharType="begin"/>
      </w:r>
      <w:r w:rsidR="005B09C1" w:rsidRPr="001A6F02">
        <w:instrText xml:space="preserve"> ADDIN EN.CITE &lt;EndNote&gt;&lt;Cite ExcludeAuth="1"&gt;&lt;Author&gt;National Organization on Disability&lt;/Author&gt;&lt;Year&gt;2020&lt;/Year&gt;&lt;RecNum&gt;4147&lt;/RecNum&gt;&lt;Prefix&gt;NOD`, &lt;/Prefix&gt;&lt;DisplayText&gt;(NOD, 2020)&lt;/DisplayText&gt;&lt;record&gt;&lt;rec-number&gt;4147&lt;/rec-number&gt;&lt;foreign-keys&gt;&lt;key app="EN" db-id="x9frt2ep8sfptqew9f9vztshaa2xwzte09es" timestamp="1589354414"&gt;4147&lt;/key&gt;&lt;/foreign-keys&gt;&lt;ref-type name="Web Page"&gt;12&lt;/ref-type&gt;&lt;contributors&gt;&lt;authors&gt;&lt;author&gt;National Organization on Disability,&lt;/author&gt;&lt;/authors&gt;&lt;/contributors&gt;&lt;titles&gt;&lt;title&gt;Disability employment tracker: Benchmarking wrokforce inclusion&lt;/title&gt;&lt;/titles&gt;&lt;dates&gt;&lt;year&gt;2020&lt;/year&gt;&lt;/dates&gt;&lt;urls&gt;&lt;related-urls&gt;&lt;url&gt;https://www.nod.org/services/tracker/&lt;/url&gt;&lt;/related-urls&gt;&lt;/urls&gt;&lt;/record&gt;&lt;/Cite&gt;&lt;/EndNote&gt;</w:instrText>
      </w:r>
      <w:r w:rsidR="00883097" w:rsidRPr="001A6F02">
        <w:fldChar w:fldCharType="separate"/>
      </w:r>
      <w:r w:rsidR="00883097" w:rsidRPr="001A6F02">
        <w:rPr>
          <w:noProof/>
        </w:rPr>
        <w:t>(NOD, 2020)</w:t>
      </w:r>
      <w:r w:rsidR="00883097" w:rsidRPr="001A6F02">
        <w:fldChar w:fldCharType="end"/>
      </w:r>
      <w:r w:rsidR="00883097" w:rsidRPr="001A6F02">
        <w:t>.</w:t>
      </w:r>
    </w:p>
    <w:p w14:paraId="40D6B2FD" w14:textId="1706B972" w:rsidR="0093701D" w:rsidRPr="001A6F02" w:rsidRDefault="0093701D" w:rsidP="00BD1947">
      <w:pPr>
        <w:pStyle w:val="HeadingLevel2"/>
        <w:widowControl w:val="0"/>
        <w:spacing w:before="0"/>
      </w:pPr>
      <w:bookmarkStart w:id="13" w:name="_Toc42530941"/>
      <w:r w:rsidRPr="001A6F02">
        <w:t>Fortune</w:t>
      </w:r>
      <w:r w:rsidR="007A3B94" w:rsidRPr="001A6F02">
        <w:t xml:space="preserve"> </w:t>
      </w:r>
      <w:r w:rsidRPr="001A6F02">
        <w:t>100 Best Companies to Work For 2020 (Great Place to Work)</w:t>
      </w:r>
      <w:bookmarkEnd w:id="13"/>
    </w:p>
    <w:p w14:paraId="3D6891D8" w14:textId="7CF4EA9D" w:rsidR="0093701D" w:rsidRPr="001A6F02" w:rsidRDefault="0093701D" w:rsidP="00BD1947">
      <w:pPr>
        <w:pStyle w:val="Paragraph"/>
        <w:widowControl w:val="0"/>
      </w:pPr>
      <w:r w:rsidRPr="001A6F02">
        <w:t xml:space="preserve">Great Place to Work (GPTW) </w:t>
      </w:r>
      <w:r w:rsidR="004D034C">
        <w:t>conducts research</w:t>
      </w:r>
      <w:r w:rsidRPr="001A6F02">
        <w:t xml:space="preserve"> to quantify employee experience and workplace culture. In partnership with </w:t>
      </w:r>
      <w:r w:rsidRPr="001A6F02">
        <w:rPr>
          <w:i/>
          <w:iCs/>
        </w:rPr>
        <w:t>Fortune</w:t>
      </w:r>
      <w:r w:rsidRPr="001A6F02">
        <w:t xml:space="preserve">, they published the first </w:t>
      </w:r>
      <w:r w:rsidRPr="001A6F02">
        <w:rPr>
          <w:i/>
          <w:iCs/>
        </w:rPr>
        <w:t>100 Best Companies to Work For</w:t>
      </w:r>
      <w:r w:rsidRPr="001A6F02">
        <w:t xml:space="preserve"> list</w:t>
      </w:r>
      <w:r w:rsidR="004D034C" w:rsidRPr="004D034C">
        <w:t xml:space="preserve"> in 1998</w:t>
      </w:r>
      <w:r w:rsidRPr="001A6F02">
        <w:t>. This list recognizes companies who have built high-trust, high-performance company cultures.</w:t>
      </w:r>
    </w:p>
    <w:p w14:paraId="1D50067D" w14:textId="054EF87D" w:rsidR="00282D68" w:rsidRPr="001A6F02" w:rsidRDefault="0093701D" w:rsidP="00BD1947">
      <w:pPr>
        <w:pStyle w:val="Paragraph"/>
        <w:widowControl w:val="0"/>
      </w:pPr>
      <w:r w:rsidRPr="001A6F02">
        <w:t xml:space="preserve">The </w:t>
      </w:r>
      <w:r w:rsidR="00282D68" w:rsidRPr="001A6F02">
        <w:t xml:space="preserve">100 Best </w:t>
      </w:r>
      <w:r w:rsidRPr="001A6F02">
        <w:t>list benchmarks mid- to large-sized businesses who employ at least 1</w:t>
      </w:r>
      <w:r w:rsidR="00D92CC5" w:rsidRPr="001A6F02">
        <w:t>,</w:t>
      </w:r>
      <w:r w:rsidRPr="001A6F02">
        <w:t xml:space="preserve">000 U.S. employees, </w:t>
      </w:r>
      <w:r w:rsidR="00D92CC5" w:rsidRPr="001A6F02">
        <w:t>excluding</w:t>
      </w:r>
      <w:r w:rsidRPr="001A6F02">
        <w:t xml:space="preserve"> Government agencies. To be considered, companies </w:t>
      </w:r>
      <w:proofErr w:type="gramStart"/>
      <w:r w:rsidRPr="001A6F02">
        <w:t>submit an application</w:t>
      </w:r>
      <w:proofErr w:type="gramEnd"/>
      <w:r w:rsidRPr="001A6F02">
        <w:t xml:space="preserve"> documenting over 200 datapoints describing their </w:t>
      </w:r>
      <w:r w:rsidR="006C5BEB" w:rsidRPr="001A6F02">
        <w:t xml:space="preserve">Human Resource (HR) </w:t>
      </w:r>
      <w:r w:rsidRPr="001A6F02">
        <w:t>programs and practices.</w:t>
      </w:r>
    </w:p>
    <w:p w14:paraId="4AF6EE1F" w14:textId="2EF2E245" w:rsidR="0093701D" w:rsidRPr="001A6F02" w:rsidRDefault="0093701D" w:rsidP="00BD1947">
      <w:pPr>
        <w:pStyle w:val="Paragraph"/>
        <w:widowControl w:val="0"/>
      </w:pPr>
      <w:r w:rsidRPr="001A6F02">
        <w:t>Following, GPTW conducts a confidential workplace survey. This survey has over 60 questions assessing employees’ experiences of trust, attitudes about management's credibility, company values, overall job satisfaction, and camaraderie, among others. In other words, the extent to which the organization creates a thriving workplace.</w:t>
      </w:r>
      <w:r w:rsidR="00282D68" w:rsidRPr="001A6F02">
        <w:t xml:space="preserve"> </w:t>
      </w:r>
      <w:r w:rsidRPr="001A6F02">
        <w:t xml:space="preserve">Three parts of the </w:t>
      </w:r>
      <w:r w:rsidR="00282D68" w:rsidRPr="001A6F02">
        <w:t xml:space="preserve">100 Best </w:t>
      </w:r>
      <w:r w:rsidRPr="001A6F02">
        <w:t xml:space="preserve">total score is based on results from the employee survey, and these data are </w:t>
      </w:r>
      <w:r w:rsidR="00282D68" w:rsidRPr="001A6F02">
        <w:t>analyzed</w:t>
      </w:r>
      <w:r w:rsidRPr="001A6F02">
        <w:t xml:space="preserve"> relative to the size, workforce characteristics, and industry and region standards.</w:t>
      </w:r>
    </w:p>
    <w:p w14:paraId="36651850" w14:textId="17D48680" w:rsidR="006039FA" w:rsidRPr="001A6F02" w:rsidRDefault="0093701D" w:rsidP="00BD1947">
      <w:pPr>
        <w:pStyle w:val="Paragraph"/>
        <w:widowControl w:val="0"/>
      </w:pPr>
      <w:r w:rsidRPr="001A6F02">
        <w:t xml:space="preserve">The remaining portion of the score is based on GPTW’s evaluation of the company’s programs and policies (e.g., pay, benefit programs, hiring practices, methods of internal </w:t>
      </w:r>
      <w:r w:rsidRPr="001A6F02">
        <w:lastRenderedPageBreak/>
        <w:t>communication, training, recognition programs, and diversity efforts). In addition, anomalies in survey responses are reviewed using news and financial performance</w:t>
      </w:r>
      <w:r w:rsidR="00B33E48" w:rsidRPr="001A6F02">
        <w:t>.</w:t>
      </w:r>
    </w:p>
    <w:p w14:paraId="7149377F" w14:textId="10254EE3" w:rsidR="008B65B1" w:rsidRPr="001A6F02" w:rsidRDefault="006039FA" w:rsidP="00BD1947">
      <w:pPr>
        <w:pStyle w:val="Paragraph"/>
        <w:widowControl w:val="0"/>
      </w:pPr>
      <w:r w:rsidRPr="001A6F02">
        <w:t xml:space="preserve">In addition, to meet the eligibility criteria for the 100 Best list, employers must first be </w:t>
      </w:r>
      <w:r w:rsidR="00507E7A" w:rsidRPr="001A6F02">
        <w:t>GPTW-</w:t>
      </w:r>
      <w:r w:rsidRPr="001A6F02">
        <w:t>Certified. Th</w:t>
      </w:r>
      <w:r w:rsidR="008B65B1" w:rsidRPr="001A6F02">
        <w:t xml:space="preserve">is paid </w:t>
      </w:r>
      <w:r w:rsidRPr="001A6F02">
        <w:t xml:space="preserve">certification process </w:t>
      </w:r>
      <w:r w:rsidR="00E1506E" w:rsidRPr="001A6F02">
        <w:t xml:space="preserve">includes a 2-week </w:t>
      </w:r>
      <w:r w:rsidR="00117441" w:rsidRPr="001A6F02">
        <w:t xml:space="preserve">proprietary </w:t>
      </w:r>
      <w:r w:rsidR="00E1506E" w:rsidRPr="001A6F02">
        <w:t>survey</w:t>
      </w:r>
      <w:r w:rsidR="00117441" w:rsidRPr="001A6F02">
        <w:t>—the Trust Index survey—examining employees’ experience of their workplace</w:t>
      </w:r>
      <w:r w:rsidR="00117441" w:rsidRPr="001A6F02">
        <w:rPr>
          <w:color w:val="000000" w:themeColor="text1"/>
        </w:rPr>
        <w:t xml:space="preserve">. To complete the survey, </w:t>
      </w:r>
      <w:r w:rsidR="008B65B1" w:rsidRPr="001A6F02">
        <w:rPr>
          <w:color w:val="000000" w:themeColor="text1"/>
        </w:rPr>
        <w:t>employers must recruit a repre</w:t>
      </w:r>
      <w:r w:rsidR="008B65B1" w:rsidRPr="001A6F02">
        <w:t xml:space="preserve">sentative sample of employees across all levels and demographics of the organization. The certification process also </w:t>
      </w:r>
      <w:r w:rsidR="0031272A" w:rsidRPr="001A6F02">
        <w:t>involves</w:t>
      </w:r>
      <w:r w:rsidR="008B65B1" w:rsidRPr="001A6F02">
        <w:t xml:space="preserve"> a review of the company’s programs and practices</w:t>
      </w:r>
      <w:r w:rsidR="00F311C7" w:rsidRPr="001A6F02">
        <w:t xml:space="preserve"> (i.e., the </w:t>
      </w:r>
      <w:r w:rsidR="008B65B1" w:rsidRPr="001A6F02">
        <w:t>Culture Brief</w:t>
      </w:r>
      <w:r w:rsidR="00F311C7" w:rsidRPr="001A6F02">
        <w:t>)</w:t>
      </w:r>
      <w:r w:rsidR="008B65B1" w:rsidRPr="001A6F02">
        <w:t xml:space="preserve">. Employers who achieve an average score of 70% in the Trust Index and submit their Culture Brief receive the certification and are eligible for the </w:t>
      </w:r>
      <w:r w:rsidR="008B65B1" w:rsidRPr="001A6F02">
        <w:rPr>
          <w:i/>
          <w:iCs/>
        </w:rPr>
        <w:t>100 Best Companies to Work For</w:t>
      </w:r>
      <w:r w:rsidR="008B65B1" w:rsidRPr="001A6F02">
        <w:t xml:space="preserve"> list.</w:t>
      </w:r>
    </w:p>
    <w:p w14:paraId="04F81E95" w14:textId="0E2B6B89" w:rsidR="00D11023" w:rsidRPr="001A6F02" w:rsidRDefault="00D11023" w:rsidP="00BD1947">
      <w:pPr>
        <w:pStyle w:val="Paragraph"/>
        <w:widowControl w:val="0"/>
      </w:pPr>
      <w:r w:rsidRPr="001A6F02">
        <w:t xml:space="preserve">The GPTW is a </w:t>
      </w:r>
      <w:r w:rsidR="00FA50C7" w:rsidRPr="001A6F02">
        <w:t xml:space="preserve">for-profit </w:t>
      </w:r>
      <w:r w:rsidRPr="001A6F02">
        <w:t xml:space="preserve">consulting firm and their certification and </w:t>
      </w:r>
      <w:r w:rsidR="0065220E" w:rsidRPr="001A6F02">
        <w:t xml:space="preserve">additional </w:t>
      </w:r>
      <w:r w:rsidR="00B751F6" w:rsidRPr="001A6F02">
        <w:t>recognition</w:t>
      </w:r>
      <w:r w:rsidR="0065220E" w:rsidRPr="001A6F02">
        <w:t xml:space="preserve">s (e.g., Best 100 </w:t>
      </w:r>
      <w:r w:rsidRPr="001A6F02">
        <w:t>list</w:t>
      </w:r>
      <w:r w:rsidR="0065220E" w:rsidRPr="001A6F02">
        <w:t>) are</w:t>
      </w:r>
      <w:r w:rsidRPr="001A6F02">
        <w:t xml:space="preserve"> </w:t>
      </w:r>
      <w:r w:rsidR="0065220E" w:rsidRPr="001A6F02">
        <w:t>part of their</w:t>
      </w:r>
      <w:r w:rsidRPr="001A6F02">
        <w:t xml:space="preserve"> service</w:t>
      </w:r>
      <w:r w:rsidR="00FA50C7" w:rsidRPr="001A6F02">
        <w:t>s</w:t>
      </w:r>
      <w:r w:rsidRPr="001A6F02">
        <w:t>. As such, there is limited i</w:t>
      </w:r>
      <w:r w:rsidR="0093701D" w:rsidRPr="001A6F02">
        <w:t xml:space="preserve">nformation </w:t>
      </w:r>
      <w:r w:rsidR="0065220E" w:rsidRPr="001A6F02">
        <w:t xml:space="preserve">publicly available </w:t>
      </w:r>
      <w:r w:rsidR="0093701D" w:rsidRPr="001A6F02">
        <w:t xml:space="preserve">on </w:t>
      </w:r>
      <w:r w:rsidRPr="001A6F02">
        <w:t>the</w:t>
      </w:r>
      <w:r w:rsidR="0031272A" w:rsidRPr="001A6F02">
        <w:t xml:space="preserve"> rating criteria, measured items, and scoring procedures </w:t>
      </w:r>
      <w:r w:rsidRPr="001A6F02">
        <w:t>that GPTW uses in their various benchmarking tools.</w:t>
      </w:r>
    </w:p>
    <w:p w14:paraId="6CF5D3A3" w14:textId="78050322" w:rsidR="002D0A71" w:rsidRPr="001A6F02" w:rsidRDefault="002D0A71" w:rsidP="00BD1947">
      <w:pPr>
        <w:pStyle w:val="HeadingLevel2"/>
        <w:widowControl w:val="0"/>
        <w:spacing w:before="0"/>
      </w:pPr>
      <w:bookmarkStart w:id="14" w:name="_Toc42530942"/>
      <w:r w:rsidRPr="001A6F02">
        <w:t>Diversity &amp; Inclusion Index</w:t>
      </w:r>
      <w:r w:rsidR="000B04F2" w:rsidRPr="001A6F02">
        <w:t xml:space="preserve"> (Refinitiv)</w:t>
      </w:r>
      <w:bookmarkEnd w:id="14"/>
    </w:p>
    <w:p w14:paraId="774473B4" w14:textId="5EE8A9AD" w:rsidR="00DB4C64" w:rsidRPr="001A6F02" w:rsidRDefault="00915C72" w:rsidP="00BD1947">
      <w:pPr>
        <w:pStyle w:val="Paragraph"/>
        <w:widowControl w:val="0"/>
      </w:pPr>
      <w:r w:rsidRPr="001A6F02">
        <w:t xml:space="preserve">Refinitiv maintains a database </w:t>
      </w:r>
      <w:r w:rsidR="005414F3" w:rsidRPr="001A6F02">
        <w:t xml:space="preserve">of over 400 </w:t>
      </w:r>
      <w:r w:rsidR="00724770" w:rsidRPr="001A6F02">
        <w:t>metrics</w:t>
      </w:r>
      <w:r w:rsidR="005414F3" w:rsidRPr="001A6F02">
        <w:t xml:space="preserve"> from</w:t>
      </w:r>
      <w:r w:rsidR="009A0E9E" w:rsidRPr="001A6F02">
        <w:t xml:space="preserve"> </w:t>
      </w:r>
      <w:r w:rsidR="00656684" w:rsidRPr="001A6F02">
        <w:t xml:space="preserve">market </w:t>
      </w:r>
      <w:r w:rsidRPr="001A6F02">
        <w:t xml:space="preserve">companies </w:t>
      </w:r>
      <w:r w:rsidR="00656684" w:rsidRPr="001A6F02">
        <w:t>which</w:t>
      </w:r>
      <w:r w:rsidRPr="001A6F02">
        <w:t xml:space="preserve"> </w:t>
      </w:r>
      <w:r w:rsidR="00447916" w:rsidRPr="001A6F02">
        <w:t>incorporate</w:t>
      </w:r>
      <w:r w:rsidRPr="001A6F02">
        <w:t xml:space="preserve"> environmental, social, and governance (ESG) values in their business </w:t>
      </w:r>
      <w:r w:rsidR="00447916" w:rsidRPr="001A6F02">
        <w:t xml:space="preserve">strategy and </w:t>
      </w:r>
      <w:r w:rsidRPr="001A6F02">
        <w:t>practices</w:t>
      </w:r>
      <w:r w:rsidR="00242A6A" w:rsidRPr="001A6F02">
        <w:t xml:space="preserve"> </w:t>
      </w:r>
      <w:r w:rsidR="00242A6A" w:rsidRPr="001A6F02">
        <w:fldChar w:fldCharType="begin"/>
      </w:r>
      <w:r w:rsidR="005B09C1" w:rsidRPr="001A6F02">
        <w:instrText xml:space="preserve"> ADDIN EN.CITE &lt;EndNote&gt;&lt;Cite&gt;&lt;Author&gt;Refinitiv&lt;/Author&gt;&lt;Year&gt;nd&lt;/Year&gt;&lt;RecNum&gt;4174&lt;/RecNum&gt;&lt;DisplayText&gt;(Refinitiv, nd)&lt;/DisplayText&gt;&lt;record&gt;&lt;rec-number&gt;4174&lt;/rec-number&gt;&lt;foreign-keys&gt;&lt;key app="EN" db-id="x9frt2ep8sfptqew9f9vztshaa2xwzte09es" timestamp="1590030707"&gt;4174&lt;/key&gt;&lt;/foreign-keys&gt;&lt;ref-type name="Web Page"&gt;12&lt;/ref-type&gt;&lt;contributors&gt;&lt;authors&gt;&lt;author&gt;Refinitiv,&lt;/author&gt;&lt;/authors&gt;&lt;/contributors&gt;&lt;titles&gt;&lt;title&gt;Diversity and Inclusion Index&lt;/title&gt;&lt;/titles&gt;&lt;dates&gt;&lt;year&gt;nd&lt;/year&gt;&lt;/dates&gt;&lt;urls&gt;&lt;related-urls&gt;&lt;url&gt;https://www.refinitiv.com/en/financial-data/indices/diversity-and-inclusion-index&lt;/url&gt;&lt;/related-urls&gt;&lt;/urls&gt;&lt;/record&gt;&lt;/Cite&gt;&lt;/EndNote&gt;</w:instrText>
      </w:r>
      <w:r w:rsidR="00242A6A" w:rsidRPr="001A6F02">
        <w:fldChar w:fldCharType="separate"/>
      </w:r>
      <w:r w:rsidR="00242A6A" w:rsidRPr="001A6F02">
        <w:rPr>
          <w:noProof/>
        </w:rPr>
        <w:t>(Refinitiv, nd)</w:t>
      </w:r>
      <w:r w:rsidR="00242A6A" w:rsidRPr="001A6F02">
        <w:fldChar w:fldCharType="end"/>
      </w:r>
      <w:r w:rsidRPr="001A6F02">
        <w:t>. Th</w:t>
      </w:r>
      <w:r w:rsidR="00E97D9A" w:rsidRPr="001A6F02">
        <w:t>is</w:t>
      </w:r>
      <w:r w:rsidRPr="001A6F02">
        <w:t xml:space="preserve"> </w:t>
      </w:r>
      <w:r w:rsidR="005414F3" w:rsidRPr="001A6F02">
        <w:t xml:space="preserve">data </w:t>
      </w:r>
      <w:r w:rsidRPr="001A6F02">
        <w:t>is</w:t>
      </w:r>
      <w:r w:rsidR="009A0E9E" w:rsidRPr="001A6F02">
        <w:t xml:space="preserve"> </w:t>
      </w:r>
      <w:r w:rsidR="00E97D9A" w:rsidRPr="001A6F02">
        <w:t>collected</w:t>
      </w:r>
      <w:r w:rsidR="009A0E9E" w:rsidRPr="001A6F02">
        <w:t xml:space="preserve"> from</w:t>
      </w:r>
      <w:r w:rsidRPr="001A6F02">
        <w:t xml:space="preserve"> publicly available</w:t>
      </w:r>
      <w:r w:rsidR="009A0E9E" w:rsidRPr="001A6F02">
        <w:t xml:space="preserve"> sources</w:t>
      </w:r>
      <w:r w:rsidRPr="001A6F02">
        <w:t xml:space="preserve"> </w:t>
      </w:r>
      <w:r w:rsidR="00724770" w:rsidRPr="001A6F02">
        <w:t>for a single</w:t>
      </w:r>
      <w:r w:rsidR="005414F3" w:rsidRPr="001A6F02">
        <w:t xml:space="preserve"> company </w:t>
      </w:r>
      <w:r w:rsidRPr="001A6F02">
        <w:t xml:space="preserve">(e.g., annual reports, website, stock exchange filings) and is </w:t>
      </w:r>
      <w:r w:rsidR="00724770" w:rsidRPr="001A6F02">
        <w:t xml:space="preserve">quality controlled to ensure it is </w:t>
      </w:r>
      <w:r w:rsidR="004B3961" w:rsidRPr="001A6F02">
        <w:t>standardized</w:t>
      </w:r>
      <w:r w:rsidR="00724770" w:rsidRPr="001A6F02">
        <w:t xml:space="preserve">, </w:t>
      </w:r>
      <w:r w:rsidR="005414F3" w:rsidRPr="001A6F02">
        <w:t>reliable</w:t>
      </w:r>
      <w:r w:rsidR="00724770" w:rsidRPr="001A6F02">
        <w:t>,</w:t>
      </w:r>
      <w:r w:rsidR="005414F3" w:rsidRPr="001A6F02">
        <w:t xml:space="preserve"> and </w:t>
      </w:r>
      <w:r w:rsidRPr="001A6F02">
        <w:t>comparable</w:t>
      </w:r>
      <w:r w:rsidR="005414F3" w:rsidRPr="001A6F02">
        <w:t xml:space="preserve"> across the entire range of companies</w:t>
      </w:r>
      <w:r w:rsidR="00724770" w:rsidRPr="001A6F02">
        <w:t>.</w:t>
      </w:r>
      <w:r w:rsidR="00E97D9A" w:rsidRPr="001A6F02">
        <w:t xml:space="preserve"> Refinitiv uses </w:t>
      </w:r>
      <w:r w:rsidR="00D50175" w:rsidRPr="001A6F02">
        <w:t xml:space="preserve">historical </w:t>
      </w:r>
      <w:r w:rsidR="00E97D9A" w:rsidRPr="001A6F02">
        <w:t xml:space="preserve">ESG metrics to generate </w:t>
      </w:r>
      <w:r w:rsidR="004D69D3" w:rsidRPr="001A6F02">
        <w:t xml:space="preserve">indices of </w:t>
      </w:r>
      <w:r w:rsidR="00667EAE" w:rsidRPr="001A6F02">
        <w:t xml:space="preserve">market data </w:t>
      </w:r>
      <w:r w:rsidR="004D69D3" w:rsidRPr="001A6F02">
        <w:t xml:space="preserve">for </w:t>
      </w:r>
      <w:r w:rsidR="003740D3" w:rsidRPr="001A6F02">
        <w:t>benchmark</w:t>
      </w:r>
      <w:r w:rsidR="004D69D3" w:rsidRPr="001A6F02">
        <w:t xml:space="preserve">ing, </w:t>
      </w:r>
      <w:r w:rsidR="00667EAE" w:rsidRPr="001A6F02">
        <w:t xml:space="preserve">financial </w:t>
      </w:r>
      <w:r w:rsidR="00656684" w:rsidRPr="001A6F02">
        <w:t>performance measurement</w:t>
      </w:r>
      <w:r w:rsidR="004D69D3" w:rsidRPr="001A6F02">
        <w:t>,</w:t>
      </w:r>
      <w:r w:rsidR="00656684" w:rsidRPr="001A6F02">
        <w:t xml:space="preserve"> and investment needs</w:t>
      </w:r>
      <w:r w:rsidR="00DB4C64" w:rsidRPr="001A6F02">
        <w:t>.</w:t>
      </w:r>
    </w:p>
    <w:p w14:paraId="33E59BDB" w14:textId="08F77ABC" w:rsidR="002850BD" w:rsidRPr="001A6F02" w:rsidRDefault="00915C72" w:rsidP="00BD1947">
      <w:pPr>
        <w:pStyle w:val="Paragraph"/>
        <w:widowControl w:val="0"/>
      </w:pPr>
      <w:r w:rsidRPr="001A6F02">
        <w:t xml:space="preserve">The </w:t>
      </w:r>
      <w:r w:rsidR="00473951" w:rsidRPr="001A6F02">
        <w:t xml:space="preserve">Refinitiv </w:t>
      </w:r>
      <w:r w:rsidRPr="001A6F02">
        <w:t xml:space="preserve">D&amp;I index was designed with the notion that companies </w:t>
      </w:r>
      <w:r w:rsidR="009A0E9E" w:rsidRPr="001A6F02">
        <w:t>that</w:t>
      </w:r>
      <w:r w:rsidRPr="001A6F02">
        <w:t xml:space="preserve"> track, report, and achieve on measures of diversity, inclusion, and people development perform better, </w:t>
      </w:r>
      <w:r w:rsidR="00E97D9A" w:rsidRPr="001A6F02">
        <w:t>compared to</w:t>
      </w:r>
      <w:r w:rsidRPr="001A6F02">
        <w:t xml:space="preserve"> companies </w:t>
      </w:r>
      <w:r w:rsidR="00E97D9A" w:rsidRPr="001A6F02">
        <w:t xml:space="preserve">that </w:t>
      </w:r>
      <w:r w:rsidRPr="001A6F02">
        <w:t>achiev</w:t>
      </w:r>
      <w:r w:rsidR="00E97D9A" w:rsidRPr="001A6F02">
        <w:t xml:space="preserve">e </w:t>
      </w:r>
      <w:r w:rsidRPr="001A6F02">
        <w:t xml:space="preserve">lower scores, or </w:t>
      </w:r>
      <w:r w:rsidR="00E97D9A" w:rsidRPr="001A6F02">
        <w:t xml:space="preserve">those which do </w:t>
      </w:r>
      <w:r w:rsidRPr="001A6F02">
        <w:t>not track these measures.</w:t>
      </w:r>
      <w:r w:rsidR="00656684" w:rsidRPr="001A6F02">
        <w:t xml:space="preserve"> </w:t>
      </w:r>
      <w:r w:rsidR="0084647B" w:rsidRPr="001A6F02">
        <w:lastRenderedPageBreak/>
        <w:t xml:space="preserve">As such, the D&amp;I </w:t>
      </w:r>
      <w:r w:rsidR="00667EAE" w:rsidRPr="001A6F02">
        <w:t xml:space="preserve">index </w:t>
      </w:r>
      <w:r w:rsidR="00656684" w:rsidRPr="001A6F02">
        <w:t xml:space="preserve">measures the relative </w:t>
      </w:r>
      <w:r w:rsidR="004B3961" w:rsidRPr="001A6F02">
        <w:t xml:space="preserve">market </w:t>
      </w:r>
      <w:r w:rsidR="00656684" w:rsidRPr="001A6F02">
        <w:t>performance of companies</w:t>
      </w:r>
      <w:r w:rsidR="00AA58BB" w:rsidRPr="001A6F02">
        <w:t xml:space="preserve"> </w:t>
      </w:r>
      <w:r w:rsidR="00656684" w:rsidRPr="001A6F02">
        <w:t>against ESG metrics</w:t>
      </w:r>
      <w:r w:rsidR="00667EAE" w:rsidRPr="001A6F02">
        <w:t xml:space="preserve"> that define diverse and inclusive workplaces</w:t>
      </w:r>
      <w:r w:rsidR="00656684" w:rsidRPr="001A6F02">
        <w:t>.</w:t>
      </w:r>
    </w:p>
    <w:p w14:paraId="6C766192" w14:textId="02500793" w:rsidR="0032759F" w:rsidRPr="001A6F02" w:rsidRDefault="00447916" w:rsidP="00BD1947">
      <w:pPr>
        <w:pStyle w:val="Paragraph"/>
        <w:widowControl w:val="0"/>
        <w:rPr>
          <w:color w:val="000000" w:themeColor="text1"/>
        </w:rPr>
      </w:pPr>
      <w:r w:rsidRPr="001A6F02">
        <w:t>Launched in 2016, t</w:t>
      </w:r>
      <w:r w:rsidR="00B0569E" w:rsidRPr="001A6F02">
        <w:t xml:space="preserve">he </w:t>
      </w:r>
      <w:r w:rsidR="00FB1E2B" w:rsidRPr="001A6F02">
        <w:t>Refinitiv</w:t>
      </w:r>
      <w:r w:rsidR="002D0A71" w:rsidRPr="001A6F02">
        <w:t xml:space="preserve"> D&amp;I index ranks over 7,000 </w:t>
      </w:r>
      <w:r w:rsidR="00FB1E2B" w:rsidRPr="001A6F02">
        <w:t xml:space="preserve">publicly traded </w:t>
      </w:r>
      <w:r w:rsidR="002D0A71" w:rsidRPr="001A6F02">
        <w:t xml:space="preserve">companies and </w:t>
      </w:r>
      <w:r w:rsidR="00FB1E2B" w:rsidRPr="001A6F02">
        <w:t>highlights the</w:t>
      </w:r>
      <w:r w:rsidR="002D0A71" w:rsidRPr="001A6F02">
        <w:t xml:space="preserve"> 100 </w:t>
      </w:r>
      <w:r w:rsidR="00FB1E2B" w:rsidRPr="001A6F02">
        <w:t>most diverse and inclusive workplaces</w:t>
      </w:r>
      <w:r w:rsidR="002D0A71" w:rsidRPr="001A6F02">
        <w:t xml:space="preserve"> </w:t>
      </w:r>
      <w:r w:rsidR="00FB1E2B" w:rsidRPr="001A6F02">
        <w:t>globally</w:t>
      </w:r>
      <w:r w:rsidR="00242A6A" w:rsidRPr="001A6F02">
        <w:t xml:space="preserve"> </w:t>
      </w:r>
      <w:r w:rsidR="00242A6A" w:rsidRPr="001A6F02">
        <w:fldChar w:fldCharType="begin"/>
      </w:r>
      <w:r w:rsidR="001F45B4" w:rsidRPr="001A6F02">
        <w:instrText xml:space="preserve"> ADDIN EN.CITE &lt;EndNote&gt;&lt;Cite&gt;&lt;Author&gt;Refinitiv&lt;/Author&gt;&lt;Year&gt;2017&lt;/Year&gt;&lt;RecNum&gt;4175&lt;/RecNum&gt;&lt;DisplayText&gt;(Refinitiv, 2017, 2018)&lt;/DisplayText&gt;&lt;record&gt;&lt;rec-number&gt;4175&lt;/rec-number&gt;&lt;foreign-keys&gt;&lt;key app="EN" db-id="x9frt2ep8sfptqew9f9vztshaa2xwzte09es" timestamp="1590030860"&gt;4175&lt;/key&gt;&lt;/foreign-keys&gt;&lt;ref-type name="Web Page"&gt;12&lt;/ref-type&gt;&lt;contributors&gt;&lt;authors&gt;&lt;author&gt;Refinitiv,&lt;/author&gt;&lt;/authors&gt;&lt;/contributors&gt;&lt;titles&gt;&lt;title&gt;Diversity and Inclusion Index from Refinitiv: Index methodology&lt;/title&gt;&lt;/titles&gt;&lt;dates&gt;&lt;year&gt;2017&lt;/year&gt;&lt;/dates&gt;&lt;publisher&gt;Refinitiv&lt;/publisher&gt;&lt;urls&gt;&lt;related-urls&gt;&lt;url&gt;https://www.refinitiv.com/content/dam/marketing/en_us/documents/methodology/diversity-and-inclusion-index-methodology.pdf&lt;/url&gt;&lt;/related-urls&gt;&lt;/urls&gt;&lt;/record&gt;&lt;/Cite&gt;&lt;Cite&gt;&lt;Author&gt;Refinitiv&lt;/Author&gt;&lt;Year&gt;2018&lt;/Year&gt;&lt;RecNum&gt;4141&lt;/RecNum&gt;&lt;record&gt;&lt;rec-number&gt;4141&lt;/rec-number&gt;&lt;foreign-keys&gt;&lt;key app="EN" db-id="x9frt2ep8sfptqew9f9vztshaa2xwzte09es" timestamp="1588907469"&gt;4141&lt;/key&gt;&lt;/foreign-keys&gt;&lt;ref-type name="Report"&gt;27&lt;/ref-type&gt;&lt;contributors&gt;&lt;authors&gt;&lt;author&gt;Refinitiv&lt;/author&gt;&lt;/authors&gt;&lt;/contributors&gt;&lt;titles&gt;&lt;title&gt;Global Diversity and Inclusion Index from Refinitiv: Questions and answers&lt;/title&gt;&lt;/titles&gt;&lt;dates&gt;&lt;year&gt;2018&lt;/year&gt;&lt;/dates&gt;&lt;publisher&gt;Refinitiv&lt;/publisher&gt;&lt;urls&gt;&lt;related-urls&gt;&lt;url&gt;https://www.refinitiv.com/content/dam/marketing/en_us/documents/faqs/diversity-inclusion-index-faq.pdf&lt;/url&gt;&lt;/related-urls&gt;&lt;/urls&gt;&lt;/record&gt;&lt;/Cite&gt;&lt;/EndNote&gt;</w:instrText>
      </w:r>
      <w:r w:rsidR="00242A6A" w:rsidRPr="001A6F02">
        <w:fldChar w:fldCharType="separate"/>
      </w:r>
      <w:r w:rsidR="00242A6A" w:rsidRPr="001A6F02">
        <w:rPr>
          <w:noProof/>
        </w:rPr>
        <w:t>(Refinitiv, 2017, 2018)</w:t>
      </w:r>
      <w:r w:rsidR="00242A6A" w:rsidRPr="001A6F02">
        <w:fldChar w:fldCharType="end"/>
      </w:r>
      <w:r w:rsidR="00FB1E2B" w:rsidRPr="001A6F02">
        <w:t xml:space="preserve">. </w:t>
      </w:r>
      <w:r w:rsidR="0032759F" w:rsidRPr="001A6F02">
        <w:t>For each company, the index rates 24 metrics across four key pillars</w:t>
      </w:r>
      <w:r w:rsidR="0032759F" w:rsidRPr="001A6F02">
        <w:rPr>
          <w:color w:val="000000" w:themeColor="text1"/>
        </w:rPr>
        <w:t>:</w:t>
      </w:r>
    </w:p>
    <w:p w14:paraId="2ADBC968" w14:textId="4E8F98A8" w:rsidR="00696038" w:rsidRPr="00BD1947" w:rsidRDefault="00696038" w:rsidP="00BD1947">
      <w:pPr>
        <w:pStyle w:val="Paragraph"/>
        <w:widowControl w:val="0"/>
        <w:numPr>
          <w:ilvl w:val="1"/>
          <w:numId w:val="6"/>
        </w:numPr>
      </w:pPr>
      <w:r w:rsidRPr="00BD1947">
        <w:t>D</w:t>
      </w:r>
      <w:r w:rsidR="002D0A71" w:rsidRPr="00BD1947">
        <w:t>iversity</w:t>
      </w:r>
      <w:r w:rsidRPr="00BD1947">
        <w:t xml:space="preserve"> (8 </w:t>
      </w:r>
      <w:proofErr w:type="gramStart"/>
      <w:r w:rsidRPr="00BD1947">
        <w:t>items;</w:t>
      </w:r>
      <w:proofErr w:type="gramEnd"/>
      <w:r w:rsidRPr="00BD1947">
        <w:t xml:space="preserve"> e.g., percentage of </w:t>
      </w:r>
      <w:r w:rsidR="00FC0535" w:rsidRPr="00BD1947">
        <w:t>female</w:t>
      </w:r>
      <w:r w:rsidRPr="00BD1947">
        <w:t xml:space="preserve"> employees)</w:t>
      </w:r>
      <w:r w:rsidR="009C59AD" w:rsidRPr="00BD1947">
        <w:t>.</w:t>
      </w:r>
    </w:p>
    <w:p w14:paraId="696AA811" w14:textId="20AAF2F0" w:rsidR="00696038" w:rsidRPr="00BD1947" w:rsidRDefault="00696038" w:rsidP="00BD1947">
      <w:pPr>
        <w:pStyle w:val="Paragraph"/>
        <w:widowControl w:val="0"/>
        <w:numPr>
          <w:ilvl w:val="1"/>
          <w:numId w:val="6"/>
        </w:numPr>
      </w:pPr>
      <w:r w:rsidRPr="00BD1947">
        <w:t>I</w:t>
      </w:r>
      <w:r w:rsidR="002D0A71" w:rsidRPr="00BD1947">
        <w:t>nclusion</w:t>
      </w:r>
      <w:r w:rsidRPr="00BD1947">
        <w:t xml:space="preserve"> (5 </w:t>
      </w:r>
      <w:proofErr w:type="gramStart"/>
      <w:r w:rsidRPr="00BD1947">
        <w:t>items;</w:t>
      </w:r>
      <w:proofErr w:type="gramEnd"/>
      <w:r w:rsidRPr="00BD1947">
        <w:t xml:space="preserve"> e.g., does the company claim to provide flexible working hours or working hours that promote a work-life balance?)</w:t>
      </w:r>
      <w:r w:rsidR="009C59AD" w:rsidRPr="00BD1947">
        <w:t>.</w:t>
      </w:r>
    </w:p>
    <w:p w14:paraId="357B2BD8" w14:textId="6D1D71A5" w:rsidR="0067383B" w:rsidRPr="00BD1947" w:rsidRDefault="00696038" w:rsidP="00BD1947">
      <w:pPr>
        <w:pStyle w:val="Paragraph"/>
        <w:widowControl w:val="0"/>
        <w:numPr>
          <w:ilvl w:val="1"/>
          <w:numId w:val="6"/>
        </w:numPr>
      </w:pPr>
      <w:r w:rsidRPr="00BD1947">
        <w:t>P</w:t>
      </w:r>
      <w:r w:rsidR="002D0A71" w:rsidRPr="00BD1947">
        <w:t>eople development</w:t>
      </w:r>
      <w:r w:rsidRPr="00BD1947">
        <w:t xml:space="preserve"> (7 </w:t>
      </w:r>
      <w:proofErr w:type="gramStart"/>
      <w:r w:rsidRPr="00BD1947">
        <w:t>items;</w:t>
      </w:r>
      <w:proofErr w:type="gramEnd"/>
      <w:r w:rsidRPr="00BD1947">
        <w:t xml:space="preserve"> </w:t>
      </w:r>
      <w:r w:rsidR="00FC0535" w:rsidRPr="00BD1947">
        <w:t xml:space="preserve">e.g., </w:t>
      </w:r>
      <w:r w:rsidRPr="00BD1947">
        <w:t>Does the company have a policy to improve the career development paths of its employees?)</w:t>
      </w:r>
      <w:r w:rsidR="009C59AD" w:rsidRPr="00BD1947">
        <w:t>.</w:t>
      </w:r>
    </w:p>
    <w:p w14:paraId="14C9232D" w14:textId="3C2D0855" w:rsidR="00254A29" w:rsidRPr="001A6F02" w:rsidRDefault="0067383B" w:rsidP="00BD1947">
      <w:pPr>
        <w:pStyle w:val="Paragraph"/>
        <w:widowControl w:val="0"/>
        <w:numPr>
          <w:ilvl w:val="1"/>
          <w:numId w:val="6"/>
        </w:numPr>
      </w:pPr>
      <w:r w:rsidRPr="00BD1947">
        <w:t>C</w:t>
      </w:r>
      <w:r w:rsidR="002D0A71" w:rsidRPr="00BD1947">
        <w:t>ontroversies</w:t>
      </w:r>
      <w:r w:rsidR="00696038" w:rsidRPr="00BD1947">
        <w:t xml:space="preserve"> (</w:t>
      </w:r>
      <w:r w:rsidR="00696038" w:rsidRPr="001A6F02">
        <w:t xml:space="preserve">4 </w:t>
      </w:r>
      <w:proofErr w:type="gramStart"/>
      <w:r w:rsidR="00696038" w:rsidRPr="001A6F02">
        <w:t>items;</w:t>
      </w:r>
      <w:proofErr w:type="gramEnd"/>
      <w:r w:rsidR="00696038" w:rsidRPr="001A6F02">
        <w:t xml:space="preserve"> e.g., Number of controversies published in the media linked to the company's relations with employees or relating to wages or wage disputes)</w:t>
      </w:r>
      <w:r w:rsidR="009C59AD" w:rsidRPr="001A6F02">
        <w:t>.</w:t>
      </w:r>
    </w:p>
    <w:p w14:paraId="3D3640C7" w14:textId="4FF84894" w:rsidR="0032759F" w:rsidRPr="001A6F02" w:rsidRDefault="0032759F" w:rsidP="00BD1947">
      <w:pPr>
        <w:pStyle w:val="Paragraph"/>
        <w:widowControl w:val="0"/>
      </w:pPr>
      <w:r w:rsidRPr="001A6F02">
        <w:t>These measures cover data from the latest Fiscal Year available</w:t>
      </w:r>
      <w:r w:rsidR="00604D93" w:rsidRPr="001A6F02">
        <w:t>,</w:t>
      </w:r>
      <w:r w:rsidRPr="001A6F02">
        <w:t xml:space="preserve"> and each </w:t>
      </w:r>
      <w:r w:rsidR="00937E99" w:rsidRPr="001A6F02">
        <w:t xml:space="preserve">metric </w:t>
      </w:r>
      <w:r w:rsidRPr="001A6F02">
        <w:t>has their own defined benchmark.</w:t>
      </w:r>
      <w:r w:rsidR="00780769" w:rsidRPr="001A6F02">
        <w:t xml:space="preserve"> This industry classification system is owned and operated by Refinitiv.</w:t>
      </w:r>
    </w:p>
    <w:p w14:paraId="18EFA662" w14:textId="77777777" w:rsidR="000D36C3" w:rsidRPr="001A6F02" w:rsidRDefault="00974D16" w:rsidP="00BD1947">
      <w:pPr>
        <w:pStyle w:val="Paragraph"/>
        <w:widowControl w:val="0"/>
      </w:pPr>
      <w:r w:rsidRPr="001A6F02">
        <w:t>Once a quarter, the D&amp;I s</w:t>
      </w:r>
      <w:r w:rsidR="006E09A0" w:rsidRPr="001A6F02">
        <w:t xml:space="preserve">cores are calculated for each company </w:t>
      </w:r>
      <w:r w:rsidR="00473951" w:rsidRPr="001A6F02">
        <w:t>and for each</w:t>
      </w:r>
      <w:r w:rsidR="006E09A0" w:rsidRPr="001A6F02">
        <w:t xml:space="preserve"> pillar</w:t>
      </w:r>
      <w:r w:rsidR="005A778C" w:rsidRPr="001A6F02">
        <w:rPr>
          <w:rStyle w:val="FootnoteReference"/>
        </w:rPr>
        <w:footnoteReference w:id="2"/>
      </w:r>
      <w:r w:rsidR="00473951" w:rsidRPr="001A6F02">
        <w:t>,</w:t>
      </w:r>
      <w:r w:rsidR="006E09A0" w:rsidRPr="001A6F02">
        <w:t xml:space="preserve"> and those companies with non-zero scores for all four pillars are assigned an overall score (</w:t>
      </w:r>
      <w:r w:rsidR="00473951" w:rsidRPr="001A6F02">
        <w:t xml:space="preserve">i.e., the </w:t>
      </w:r>
      <w:r w:rsidR="006E09A0" w:rsidRPr="001A6F02">
        <w:t xml:space="preserve">mean of the pillar scores). </w:t>
      </w:r>
      <w:r w:rsidR="001D51BC" w:rsidRPr="001A6F02">
        <w:t>An</w:t>
      </w:r>
      <w:r w:rsidR="00447916" w:rsidRPr="001A6F02">
        <w:t xml:space="preserve"> </w:t>
      </w:r>
      <w:r w:rsidR="001D51BC" w:rsidRPr="001A6F02">
        <w:t xml:space="preserve">index weighting is calculated </w:t>
      </w:r>
      <w:r w:rsidR="00447916" w:rsidRPr="001A6F02">
        <w:t xml:space="preserve">based on </w:t>
      </w:r>
      <w:r w:rsidR="001D51BC" w:rsidRPr="001A6F02">
        <w:t xml:space="preserve">a company’s </w:t>
      </w:r>
      <w:r w:rsidR="00447916" w:rsidRPr="001A6F02">
        <w:t xml:space="preserve">importance in the market and how </w:t>
      </w:r>
      <w:r w:rsidR="001D51BC" w:rsidRPr="001A6F02">
        <w:t>it</w:t>
      </w:r>
      <w:r w:rsidR="00447916" w:rsidRPr="001A6F02">
        <w:t xml:space="preserve"> compares with peers</w:t>
      </w:r>
      <w:r w:rsidR="00E046BB" w:rsidRPr="001A6F02">
        <w:t>.</w:t>
      </w:r>
      <w:r w:rsidR="0063030E" w:rsidRPr="001A6F02">
        <w:t xml:space="preserve"> Highest overall D&amp;I scores indicate that a company has reported against the majority of the 20 measures (excluding the four controversy measures) and that they are likely to be the best in class relative to their industry and country peers.</w:t>
      </w:r>
    </w:p>
    <w:p w14:paraId="1F8A9F0D" w14:textId="3407590A" w:rsidR="0063030E" w:rsidRPr="001A6F02" w:rsidRDefault="006E09A0" w:rsidP="00BD1947">
      <w:pPr>
        <w:pStyle w:val="Paragraph"/>
        <w:widowControl w:val="0"/>
      </w:pPr>
      <w:r w:rsidRPr="001A6F02">
        <w:t xml:space="preserve">The 100 companies with the </w:t>
      </w:r>
      <w:r w:rsidR="00C92674" w:rsidRPr="001A6F02">
        <w:t>highest</w:t>
      </w:r>
      <w:r w:rsidRPr="001A6F02">
        <w:t xml:space="preserve"> overall </w:t>
      </w:r>
      <w:r w:rsidR="00DE66A7" w:rsidRPr="001A6F02">
        <w:t xml:space="preserve">D&amp;I </w:t>
      </w:r>
      <w:r w:rsidRPr="001A6F02">
        <w:t xml:space="preserve">scores </w:t>
      </w:r>
      <w:r w:rsidR="00DE66A7" w:rsidRPr="001A6F02">
        <w:t xml:space="preserve">(with a theoretical maximum of </w:t>
      </w:r>
      <w:r w:rsidR="00DE66A7" w:rsidRPr="001A6F02">
        <w:lastRenderedPageBreak/>
        <w:t xml:space="preserve">100) </w:t>
      </w:r>
      <w:r w:rsidR="00C92674" w:rsidRPr="001A6F02">
        <w:t>comprise</w:t>
      </w:r>
      <w:r w:rsidRPr="001A6F02">
        <w:t xml:space="preserve"> the index</w:t>
      </w:r>
      <w:r w:rsidR="003C14AB" w:rsidRPr="001A6F02">
        <w:t>, which is published in Eikon platform</w:t>
      </w:r>
      <w:r w:rsidR="003C14AB" w:rsidRPr="001A6F02">
        <w:rPr>
          <w:rStyle w:val="FootnoteReference"/>
        </w:rPr>
        <w:footnoteReference w:id="3"/>
      </w:r>
      <w:r w:rsidRPr="001A6F02">
        <w:t>.</w:t>
      </w:r>
      <w:r w:rsidR="009C59AD" w:rsidRPr="001A6F02">
        <w:t xml:space="preserve"> This index is rebalanced every quarter, after close of business on the financial trading day of the month.</w:t>
      </w:r>
    </w:p>
    <w:p w14:paraId="385B64AE" w14:textId="6141E9C4" w:rsidR="00CF1DC0" w:rsidRDefault="00CF1DC0" w:rsidP="00BD1947">
      <w:pPr>
        <w:pStyle w:val="HeadingLevel1"/>
        <w:widowControl w:val="0"/>
      </w:pPr>
      <w:bookmarkStart w:id="15" w:name="_Toc42530943"/>
      <w:r>
        <w:t>EVIDENCE FROM THE PEER-REVIEWED ACADEMIC LITERATURE</w:t>
      </w:r>
    </w:p>
    <w:bookmarkEnd w:id="15"/>
    <w:p w14:paraId="2A988851" w14:textId="23E8BBFC" w:rsidR="00D31216" w:rsidRPr="001A6F02" w:rsidRDefault="0FD9DB6E" w:rsidP="00BD1947">
      <w:pPr>
        <w:pStyle w:val="Paragraph"/>
        <w:widowControl w:val="0"/>
      </w:pPr>
      <w:r w:rsidRPr="001A6F02">
        <w:t>Previous diversity research in the workplace</w:t>
      </w:r>
      <w:r w:rsidR="00A02A89" w:rsidRPr="001A6F02">
        <w:t>, which has been published in peer-reviewed academic articles,</w:t>
      </w:r>
      <w:r w:rsidRPr="001A6F02">
        <w:t xml:space="preserve"> has often focused on survey studies to integrate the perspectives of employees and managers</w:t>
      </w:r>
      <w:r w:rsidR="00545864" w:rsidRPr="001A6F02">
        <w:t xml:space="preserve"> around D&amp;I climates</w:t>
      </w:r>
      <w:r w:rsidR="00F12049" w:rsidRPr="001A6F02">
        <w:t xml:space="preserve"> (</w:t>
      </w:r>
      <w:r w:rsidR="008910BB" w:rsidRPr="001A6F02">
        <w:t>Mor Barak et al., 2016</w:t>
      </w:r>
      <w:r w:rsidR="00D42511">
        <w:t>; Roberge &amp; Van Dick, 2010; Shore et al., 2009; 2017</w:t>
      </w:r>
      <w:r w:rsidR="00F12049" w:rsidRPr="001A6F02">
        <w:t>)</w:t>
      </w:r>
      <w:r w:rsidRPr="001A6F02">
        <w:t>.</w:t>
      </w:r>
      <w:r w:rsidR="00F12049" w:rsidRPr="001A6F02">
        <w:t xml:space="preserve"> </w:t>
      </w:r>
      <w:r w:rsidR="00097544" w:rsidRPr="001A6F02">
        <w:t>The advantage of these survey measures is that they capture the subjective feelings and perceptions of employees</w:t>
      </w:r>
      <w:r w:rsidR="001D54BC">
        <w:t xml:space="preserve"> (Shemla &amp; Wegge, 2019)</w:t>
      </w:r>
      <w:r w:rsidR="00097544" w:rsidRPr="001A6F02">
        <w:t>. In addition, it is relatively easy to collect a high number of respondents in a short period of time. As compared to interviews and focus group discussions, employees are also more comfortable to provide their actual opinion through anonymous surveys. However, the main advantage of capturing subjective feelings and perceptions is, at the same time, a disadvantage of using surveys – because we don’t have any objective criteria to judge equity and inclusion. Employees’ responses might be also biased due to social desirability, self-interest, or emotions.</w:t>
      </w:r>
    </w:p>
    <w:p w14:paraId="25755472" w14:textId="7FAC430B" w:rsidR="00392338" w:rsidRPr="001A6F02" w:rsidRDefault="0FD9DB6E" w:rsidP="00BD1947">
      <w:pPr>
        <w:pStyle w:val="Paragraph"/>
        <w:widowControl w:val="0"/>
      </w:pPr>
      <w:r w:rsidRPr="001A6F02">
        <w:t xml:space="preserve">In the following, we provide an overview of the most applied measurement </w:t>
      </w:r>
      <w:r w:rsidR="00D31216" w:rsidRPr="001A6F02">
        <w:t>tools addressing D&amp;I</w:t>
      </w:r>
      <w:r w:rsidRPr="001A6F02">
        <w:t>.</w:t>
      </w:r>
      <w:r w:rsidR="00D31216" w:rsidRPr="001A6F02">
        <w:t xml:space="preserve"> </w:t>
      </w:r>
      <w:r w:rsidR="00545864" w:rsidRPr="001A6F02">
        <w:t xml:space="preserve">For ease of presentation, </w:t>
      </w:r>
      <w:r w:rsidR="00732BF7" w:rsidRPr="001A6F02">
        <w:t xml:space="preserve">we have grouped scales </w:t>
      </w:r>
      <w:r w:rsidR="00397870" w:rsidRPr="001A6F02">
        <w:t xml:space="preserve">that assess </w:t>
      </w:r>
      <w:r w:rsidR="00732BF7" w:rsidRPr="001A6F02">
        <w:t xml:space="preserve">diversity </w:t>
      </w:r>
      <w:r w:rsidR="00397870" w:rsidRPr="001A6F02">
        <w:t xml:space="preserve">in Section </w:t>
      </w:r>
      <w:r w:rsidR="00DB1155">
        <w:t>5</w:t>
      </w:r>
      <w:r w:rsidR="00397870" w:rsidRPr="001A6F02">
        <w:t xml:space="preserve">.1, and broadly based this categorization on the extent to which these scales tap into perceptions about the makeup of a workforce and perceptions about policies and practices that an organization implements to promote diversity. Similarly, we have grouped scales that assess </w:t>
      </w:r>
      <w:r w:rsidR="00732BF7" w:rsidRPr="001A6F02">
        <w:t xml:space="preserve">inclusion </w:t>
      </w:r>
      <w:r w:rsidR="00397870" w:rsidRPr="001A6F02">
        <w:t xml:space="preserve">in </w:t>
      </w:r>
      <w:r w:rsidR="00732BF7" w:rsidRPr="001A6F02">
        <w:t xml:space="preserve">Section </w:t>
      </w:r>
      <w:r w:rsidR="00DB1155">
        <w:t>5</w:t>
      </w:r>
      <w:r w:rsidR="00732BF7" w:rsidRPr="001A6F02">
        <w:t>.2</w:t>
      </w:r>
      <w:r w:rsidR="00397870" w:rsidRPr="001A6F02">
        <w:t>,</w:t>
      </w:r>
      <w:r w:rsidR="008F5F40" w:rsidRPr="001A6F02">
        <w:t xml:space="preserve"> where these </w:t>
      </w:r>
      <w:r w:rsidR="00E30AFC" w:rsidRPr="001A6F02">
        <w:t xml:space="preserve">measures address </w:t>
      </w:r>
      <w:r w:rsidR="00545864" w:rsidRPr="001A6F02">
        <w:t xml:space="preserve">the extent to which employees feel like they are a part of, or included in, the organization, its goals, and processes. </w:t>
      </w:r>
      <w:r w:rsidR="00D31216" w:rsidRPr="001A6F02">
        <w:t xml:space="preserve">Note that although </w:t>
      </w:r>
      <w:r w:rsidR="00E30AFC" w:rsidRPr="001A6F02">
        <w:t>the</w:t>
      </w:r>
      <w:r w:rsidR="009E0C00" w:rsidRPr="001A6F02">
        <w:t xml:space="preserve">se scales </w:t>
      </w:r>
      <w:r w:rsidR="00E30AFC" w:rsidRPr="001A6F02">
        <w:t>are presented separately, these two constructs considerably overlap.</w:t>
      </w:r>
      <w:r w:rsidR="008F5F40" w:rsidRPr="001A6F02">
        <w:t xml:space="preserve"> </w:t>
      </w:r>
      <w:r w:rsidR="008F5F40" w:rsidRPr="001A6F02">
        <w:lastRenderedPageBreak/>
        <w:t xml:space="preserve">Finally, in Section </w:t>
      </w:r>
      <w:r w:rsidR="00DB1155">
        <w:t>5</w:t>
      </w:r>
      <w:r w:rsidR="008F5F40" w:rsidRPr="001A6F02">
        <w:t xml:space="preserve">.3 we have included </w:t>
      </w:r>
      <w:r w:rsidR="00392338" w:rsidRPr="001A6F02">
        <w:t xml:space="preserve">measures that address D&amp;I </w:t>
      </w:r>
      <w:r w:rsidR="004D034C">
        <w:t>more indirectly</w:t>
      </w:r>
      <w:r w:rsidR="00392338" w:rsidRPr="001A6F02">
        <w:t xml:space="preserve"> (e.g., through attitudes and behaviors that reflect a resistance or lack of tolerance to D&amp;I).</w:t>
      </w:r>
    </w:p>
    <w:p w14:paraId="7462B80D" w14:textId="7D0C1589" w:rsidR="00C5691D" w:rsidRPr="001A6F02" w:rsidRDefault="00CD0253" w:rsidP="00BD1947">
      <w:pPr>
        <w:pStyle w:val="HeadingLevel2"/>
        <w:widowControl w:val="0"/>
        <w:spacing w:before="0"/>
      </w:pPr>
      <w:bookmarkStart w:id="16" w:name="_Toc42530944"/>
      <w:r w:rsidRPr="001A6F02">
        <w:t>Organizational Diversity Climate</w:t>
      </w:r>
      <w:bookmarkEnd w:id="16"/>
      <w:r w:rsidR="00865553">
        <w:t xml:space="preserve"> Measures</w:t>
      </w:r>
    </w:p>
    <w:p w14:paraId="711CD606" w14:textId="02D115BA" w:rsidR="001E3C7B" w:rsidRPr="001A6F02" w:rsidRDefault="001E3C7B" w:rsidP="00BD1947">
      <w:pPr>
        <w:pStyle w:val="Paragraph"/>
        <w:widowControl w:val="0"/>
      </w:pPr>
      <w:r w:rsidRPr="001A6F02">
        <w:t>Next</w:t>
      </w:r>
      <w:r w:rsidR="00185927" w:rsidRPr="001A6F02">
        <w:t>,</w:t>
      </w:r>
      <w:r w:rsidRPr="001A6F02">
        <w:t xml:space="preserve"> we chronologically present known measures of organizational diversity </w:t>
      </w:r>
      <w:r w:rsidR="00804BAE" w:rsidRPr="001A6F02">
        <w:t xml:space="preserve">that </w:t>
      </w:r>
      <w:r w:rsidR="004D034C">
        <w:t>academic scholars have developed</w:t>
      </w:r>
      <w:r w:rsidRPr="001A6F02">
        <w:t>.</w:t>
      </w:r>
      <w:r w:rsidR="00545864" w:rsidRPr="001A6F02">
        <w:t xml:space="preserve"> </w:t>
      </w:r>
    </w:p>
    <w:p w14:paraId="3E7DD0EA" w14:textId="3BE9A64D" w:rsidR="005A5F67" w:rsidRPr="001A6F02" w:rsidRDefault="00CD0253" w:rsidP="00CF1DC0">
      <w:pPr>
        <w:pStyle w:val="HeadingLevel3"/>
        <w:widowControl w:val="0"/>
      </w:pPr>
      <w:bookmarkStart w:id="17" w:name="_4.1.1._Diversity_Climate"/>
      <w:bookmarkStart w:id="18" w:name="_Toc42530945"/>
      <w:bookmarkEnd w:id="17"/>
      <w:r w:rsidRPr="00CF1DC0">
        <w:rPr>
          <w:b w:val="0"/>
          <w:bCs w:val="0"/>
          <w:i/>
          <w:iCs/>
        </w:rPr>
        <w:t xml:space="preserve">Diversity Climate Scale </w:t>
      </w:r>
      <w:r w:rsidR="000365EF" w:rsidRPr="00CF1DC0">
        <w:rPr>
          <w:b w:val="0"/>
          <w:bCs w:val="0"/>
          <w:i/>
          <w:iCs/>
        </w:rPr>
        <w:fldChar w:fldCharType="begin"/>
      </w:r>
      <w:r w:rsidR="001F45B4" w:rsidRPr="00CF1DC0">
        <w:rPr>
          <w:b w:val="0"/>
          <w:bCs w:val="0"/>
          <w:i/>
          <w:iCs/>
        </w:rPr>
        <w:instrText xml:space="preserve"> ADDIN EN.CITE &lt;EndNote&gt;&lt;Cite&gt;&lt;Author&gt;Kossek&lt;/Author&gt;&lt;Year&gt;1993&lt;/Year&gt;&lt;RecNum&gt;4158&lt;/RecNum&gt;&lt;DisplayText&gt;(Kossek &amp;amp; Zonia, 1993)&lt;/DisplayText&gt;&lt;record&gt;&lt;rec-number&gt;4158&lt;/rec-number&gt;&lt;foreign-keys&gt;&lt;key app="EN" db-id="x9frt2ep8sfptqew9f9vztshaa2xwzte09es" timestamp="1589529435"&gt;4158&lt;/key&gt;&lt;/foreign-keys&gt;&lt;ref-type name="Journal Article"&gt;17&lt;/ref-type&gt;&lt;contributors&gt;&lt;authors&gt;&lt;author&gt;Kossek, Ellen Ernst&lt;/author&gt;&lt;author&gt;Zonia, Susan C.&lt;/author&gt;&lt;/authors&gt;&lt;/contributors&gt;&lt;titles&gt;&lt;title&gt;Assessing diversity climate: A field study of reactions to employer efforts to promote diversity&lt;/title&gt;&lt;secondary-title&gt;Journal of Organizational Behavior&lt;/secondary-title&gt;&lt;/titles&gt;&lt;periodical&gt;&lt;full-title&gt;Journal of Organizational Behavior&lt;/full-title&gt;&lt;/periodical&gt;&lt;pages&gt;61-81&lt;/pages&gt;&lt;volume&gt;14&lt;/volume&gt;&lt;number&gt;1&lt;/number&gt;&lt;dates&gt;&lt;year&gt;1993&lt;/year&gt;&lt;/dates&gt;&lt;publisher&gt;Wiley&lt;/publisher&gt;&lt;isbn&gt;08943796, 10991379&lt;/isbn&gt;&lt;urls&gt;&lt;related-urls&gt;&lt;url&gt;www.jstor.org/stable/2488130&lt;/url&gt;&lt;url&gt;https://www.jstor.org/stable/2488130&lt;/url&gt;&lt;/related-urls&gt;&lt;/urls&gt;&lt;custom1&gt;Full publication date: Jan., 1993&lt;/custom1&gt;&lt;electronic-resource-num&gt;10.1002/job.4030140107&lt;/electronic-resource-num&gt;&lt;remote-database-name&gt;JSTOR&lt;/remote-database-name&gt;&lt;access-date&gt;2020/05/15/&lt;/access-date&gt;&lt;/record&gt;&lt;/Cite&gt;&lt;/EndNote&gt;</w:instrText>
      </w:r>
      <w:r w:rsidR="000365EF" w:rsidRPr="00CF1DC0">
        <w:rPr>
          <w:b w:val="0"/>
          <w:bCs w:val="0"/>
          <w:i/>
          <w:iCs/>
        </w:rPr>
        <w:fldChar w:fldCharType="separate"/>
      </w:r>
      <w:r w:rsidR="000365EF" w:rsidRPr="00CF1DC0">
        <w:rPr>
          <w:b w:val="0"/>
          <w:bCs w:val="0"/>
          <w:i/>
          <w:iCs/>
          <w:noProof/>
        </w:rPr>
        <w:t>(Kossek &amp; Zonia, 1993)</w:t>
      </w:r>
      <w:bookmarkEnd w:id="18"/>
      <w:r w:rsidR="000365EF" w:rsidRPr="00CF1DC0">
        <w:rPr>
          <w:b w:val="0"/>
          <w:bCs w:val="0"/>
          <w:i/>
          <w:iCs/>
        </w:rPr>
        <w:fldChar w:fldCharType="end"/>
      </w:r>
      <w:r w:rsidR="00CF1DC0" w:rsidRPr="00CF1DC0">
        <w:rPr>
          <w:b w:val="0"/>
          <w:bCs w:val="0"/>
          <w:i/>
          <w:iCs/>
        </w:rPr>
        <w:t>.</w:t>
      </w:r>
      <w:r w:rsidR="00CF1DC0">
        <w:rPr>
          <w:i/>
          <w:iCs/>
        </w:rPr>
        <w:t xml:space="preserve"> </w:t>
      </w:r>
      <w:r w:rsidR="004D034C">
        <w:rPr>
          <w:b w:val="0"/>
          <w:bCs w:val="0"/>
        </w:rPr>
        <w:t xml:space="preserve">To assess employees' diversity climate perception in a large university faculty context, </w:t>
      </w:r>
      <w:proofErr w:type="spellStart"/>
      <w:r w:rsidR="004D034C">
        <w:rPr>
          <w:b w:val="0"/>
          <w:bCs w:val="0"/>
        </w:rPr>
        <w:t>Kossek</w:t>
      </w:r>
      <w:proofErr w:type="spellEnd"/>
      <w:r w:rsidR="004D034C">
        <w:rPr>
          <w:b w:val="0"/>
          <w:bCs w:val="0"/>
        </w:rPr>
        <w:t xml:space="preserve"> and Zonia (1993) developed a scale containing 16 items across four factors: value efforts to promote diversity (6 items), attitudes toward</w:t>
      </w:r>
      <w:r w:rsidRPr="00CF1DC0">
        <w:rPr>
          <w:b w:val="0"/>
          <w:bCs w:val="0"/>
        </w:rPr>
        <w:t xml:space="preserve"> qualifications of </w:t>
      </w:r>
      <w:r w:rsidR="004D034C">
        <w:rPr>
          <w:b w:val="0"/>
          <w:bCs w:val="0"/>
        </w:rPr>
        <w:t>racial-ethnic</w:t>
      </w:r>
      <w:r w:rsidRPr="00CF1DC0">
        <w:rPr>
          <w:b w:val="0"/>
          <w:bCs w:val="0"/>
        </w:rPr>
        <w:t xml:space="preserve"> minorities</w:t>
      </w:r>
      <w:r w:rsidR="005A5F67" w:rsidRPr="00CF1DC0">
        <w:rPr>
          <w:b w:val="0"/>
          <w:bCs w:val="0"/>
        </w:rPr>
        <w:t xml:space="preserve"> (2 items)</w:t>
      </w:r>
      <w:r w:rsidR="006E20A4" w:rsidRPr="00CF1DC0">
        <w:rPr>
          <w:b w:val="0"/>
          <w:bCs w:val="0"/>
        </w:rPr>
        <w:t>,</w:t>
      </w:r>
      <w:r w:rsidR="001A1EC7" w:rsidRPr="00CF1DC0">
        <w:rPr>
          <w:b w:val="0"/>
          <w:bCs w:val="0"/>
        </w:rPr>
        <w:t xml:space="preserve"> </w:t>
      </w:r>
      <w:r w:rsidRPr="00CF1DC0">
        <w:rPr>
          <w:b w:val="0"/>
          <w:bCs w:val="0"/>
        </w:rPr>
        <w:t>attitudes toward women’s qualifications</w:t>
      </w:r>
      <w:r w:rsidR="005A5F67" w:rsidRPr="00CF1DC0">
        <w:rPr>
          <w:b w:val="0"/>
          <w:bCs w:val="0"/>
        </w:rPr>
        <w:t xml:space="preserve"> (2 items)</w:t>
      </w:r>
      <w:r w:rsidR="006E20A4" w:rsidRPr="00CF1DC0">
        <w:rPr>
          <w:b w:val="0"/>
          <w:bCs w:val="0"/>
        </w:rPr>
        <w:t>,</w:t>
      </w:r>
      <w:r w:rsidR="001A1EC7" w:rsidRPr="00CF1DC0">
        <w:rPr>
          <w:b w:val="0"/>
          <w:bCs w:val="0"/>
        </w:rPr>
        <w:t xml:space="preserve"> and d</w:t>
      </w:r>
      <w:r w:rsidRPr="00CF1DC0">
        <w:rPr>
          <w:b w:val="0"/>
          <w:bCs w:val="0"/>
        </w:rPr>
        <w:t xml:space="preserve">epartment support for </w:t>
      </w:r>
      <w:r w:rsidR="001A1EC7" w:rsidRPr="00CF1DC0">
        <w:rPr>
          <w:b w:val="0"/>
          <w:bCs w:val="0"/>
        </w:rPr>
        <w:t xml:space="preserve">women and </w:t>
      </w:r>
      <w:proofErr w:type="spellStart"/>
      <w:r w:rsidRPr="00CF1DC0">
        <w:rPr>
          <w:b w:val="0"/>
          <w:bCs w:val="0"/>
        </w:rPr>
        <w:t>racio</w:t>
      </w:r>
      <w:proofErr w:type="spellEnd"/>
      <w:r w:rsidRPr="00CF1DC0">
        <w:rPr>
          <w:b w:val="0"/>
          <w:bCs w:val="0"/>
        </w:rPr>
        <w:t>-ethnic minorities</w:t>
      </w:r>
      <w:r w:rsidR="005A5F67" w:rsidRPr="00CF1DC0">
        <w:rPr>
          <w:b w:val="0"/>
          <w:bCs w:val="0"/>
        </w:rPr>
        <w:t xml:space="preserve"> (</w:t>
      </w:r>
      <w:r w:rsidR="001A1EC7" w:rsidRPr="00CF1DC0">
        <w:rPr>
          <w:b w:val="0"/>
          <w:bCs w:val="0"/>
        </w:rPr>
        <w:t>6</w:t>
      </w:r>
      <w:r w:rsidR="005A5F67" w:rsidRPr="00CF1DC0">
        <w:rPr>
          <w:b w:val="0"/>
          <w:bCs w:val="0"/>
        </w:rPr>
        <w:t xml:space="preserve"> items)</w:t>
      </w:r>
      <w:r w:rsidRPr="00CF1DC0">
        <w:rPr>
          <w:b w:val="0"/>
          <w:bCs w:val="0"/>
        </w:rPr>
        <w:t>.</w:t>
      </w:r>
      <w:r w:rsidR="00A651FB" w:rsidRPr="00CF1DC0">
        <w:rPr>
          <w:b w:val="0"/>
          <w:bCs w:val="0"/>
        </w:rPr>
        <w:t xml:space="preserve"> </w:t>
      </w:r>
    </w:p>
    <w:p w14:paraId="6378EC78" w14:textId="156863C1" w:rsidR="0077363F" w:rsidRPr="001A6F02" w:rsidRDefault="004D034C" w:rsidP="00BD1947">
      <w:pPr>
        <w:pStyle w:val="Paragraph"/>
        <w:widowControl w:val="0"/>
      </w:pPr>
      <w:r>
        <w:t>Regarding</w:t>
      </w:r>
      <w:r w:rsidR="00EF1916" w:rsidRPr="001A6F02">
        <w:t xml:space="preserve"> the reliability of </w:t>
      </w:r>
      <w:r w:rsidR="00DB1155">
        <w:t>this</w:t>
      </w:r>
      <w:r w:rsidR="00DB1155" w:rsidRPr="001A6F02">
        <w:t xml:space="preserve"> </w:t>
      </w:r>
      <w:r w:rsidR="00EF1916" w:rsidRPr="001A6F02">
        <w:t>measure, t</w:t>
      </w:r>
      <w:r w:rsidR="0077363F" w:rsidRPr="001A6F02">
        <w:t xml:space="preserve">he authors developed the </w:t>
      </w:r>
      <w:r w:rsidR="00BE15B2" w:rsidRPr="001A6F02">
        <w:t xml:space="preserve">scale </w:t>
      </w:r>
      <w:r w:rsidR="0077363F" w:rsidRPr="001A6F02">
        <w:t xml:space="preserve">items based on </w:t>
      </w:r>
      <w:r w:rsidR="00BE15B2" w:rsidRPr="001A6F02">
        <w:t xml:space="preserve">a </w:t>
      </w:r>
      <w:r w:rsidR="0077363F" w:rsidRPr="001A6F02">
        <w:t xml:space="preserve">review of </w:t>
      </w:r>
      <w:r w:rsidR="00BE15B2" w:rsidRPr="001A6F02">
        <w:t xml:space="preserve">the </w:t>
      </w:r>
      <w:r w:rsidR="0077363F" w:rsidRPr="001A6F02">
        <w:t xml:space="preserve">existing literature, previous surveys assessing attitudes towards diversity in similar contexts, and </w:t>
      </w:r>
      <w:r w:rsidR="00256091" w:rsidRPr="001A6F02">
        <w:t xml:space="preserve">in </w:t>
      </w:r>
      <w:r w:rsidR="00D70E73" w:rsidRPr="001A6F02">
        <w:t xml:space="preserve">consultation with senior university administrators. </w:t>
      </w:r>
      <w:r w:rsidR="00154BEA" w:rsidRPr="001A6F02">
        <w:t>An</w:t>
      </w:r>
      <w:r w:rsidR="00D70E73" w:rsidRPr="001A6F02">
        <w:t xml:space="preserve"> original </w:t>
      </w:r>
      <w:r w:rsidR="0077363F" w:rsidRPr="001A6F02">
        <w:t xml:space="preserve">pool of </w:t>
      </w:r>
      <w:r w:rsidR="00D70E73" w:rsidRPr="001A6F02">
        <w:t xml:space="preserve">20 </w:t>
      </w:r>
      <w:r w:rsidR="0077363F" w:rsidRPr="001A6F02">
        <w:t xml:space="preserve">items was </w:t>
      </w:r>
      <w:r w:rsidR="00154BEA" w:rsidRPr="001A6F02">
        <w:t xml:space="preserve">generated and </w:t>
      </w:r>
      <w:r w:rsidR="0077363F" w:rsidRPr="001A6F02">
        <w:t xml:space="preserve">tested </w:t>
      </w:r>
      <w:r w:rsidR="00D70E73" w:rsidRPr="001A6F02">
        <w:t xml:space="preserve">on a sample of 775 participants </w:t>
      </w:r>
      <w:r w:rsidR="0077363F" w:rsidRPr="001A6F02">
        <w:t xml:space="preserve">to determine a stable, structurally sound measure. </w:t>
      </w:r>
      <w:r>
        <w:t>Using an oblique rotation, an exploratory factor analysis of the items</w:t>
      </w:r>
      <w:r w:rsidR="00D70E73" w:rsidRPr="001A6F02">
        <w:t xml:space="preserve"> yielded a </w:t>
      </w:r>
      <w:r w:rsidR="005C3A47" w:rsidRPr="001A6F02">
        <w:t>4</w:t>
      </w:r>
      <w:r w:rsidR="00D70E73" w:rsidRPr="001A6F02">
        <w:t xml:space="preserve">-factor structure with </w:t>
      </w:r>
      <w:r>
        <w:t xml:space="preserve">an </w:t>
      </w:r>
      <w:r w:rsidR="00D70E73" w:rsidRPr="001A6F02">
        <w:t>acceptable fit. Two items with low factor loadings (&lt; 0.4) were removed.</w:t>
      </w:r>
      <w:r w:rsidR="00C56480" w:rsidRPr="001A6F02">
        <w:t xml:space="preserve"> This </w:t>
      </w:r>
      <w:r w:rsidR="00DC7F41" w:rsidRPr="001A6F02">
        <w:t xml:space="preserve">4-factor </w:t>
      </w:r>
      <w:r w:rsidR="00C56480" w:rsidRPr="001A6F02">
        <w:t xml:space="preserve">solution suggests </w:t>
      </w:r>
      <w:r w:rsidR="005A7A16" w:rsidRPr="001A6F02">
        <w:t xml:space="preserve">that each factor is </w:t>
      </w:r>
      <w:r w:rsidR="00C56480" w:rsidRPr="001A6F02">
        <w:t xml:space="preserve">assessing </w:t>
      </w:r>
      <w:r w:rsidR="005A7A16" w:rsidRPr="001A6F02">
        <w:t xml:space="preserve">a </w:t>
      </w:r>
      <w:r w:rsidR="00C56480" w:rsidRPr="001A6F02">
        <w:t xml:space="preserve">different aspect of the broader </w:t>
      </w:r>
      <w:r>
        <w:t>diversity climate concept</w:t>
      </w:r>
      <w:r w:rsidR="00C56480" w:rsidRPr="001A6F02">
        <w:t>.</w:t>
      </w:r>
    </w:p>
    <w:p w14:paraId="48B76AD4" w14:textId="1DEE3F14" w:rsidR="00CD0253" w:rsidRPr="00CF1DC0" w:rsidRDefault="00CD0253" w:rsidP="00CF1DC0">
      <w:pPr>
        <w:pStyle w:val="HeadingLevel3"/>
        <w:widowControl w:val="0"/>
        <w:rPr>
          <w:b w:val="0"/>
          <w:bCs w:val="0"/>
        </w:rPr>
      </w:pPr>
      <w:bookmarkStart w:id="19" w:name="_Toc42530946"/>
      <w:r w:rsidRPr="00CF1DC0">
        <w:rPr>
          <w:b w:val="0"/>
          <w:bCs w:val="0"/>
          <w:i/>
          <w:iCs/>
        </w:rPr>
        <w:t xml:space="preserve">Organizational Diversity Inventory </w:t>
      </w:r>
      <w:r w:rsidR="00CF0115" w:rsidRPr="00CF1DC0">
        <w:rPr>
          <w:b w:val="0"/>
          <w:bCs w:val="0"/>
          <w:i/>
          <w:iCs/>
        </w:rPr>
        <w:fldChar w:fldCharType="begin"/>
      </w:r>
      <w:r w:rsidR="005B09C1" w:rsidRPr="00CF1DC0">
        <w:rPr>
          <w:b w:val="0"/>
          <w:bCs w:val="0"/>
          <w:i/>
          <w:iCs/>
        </w:rPr>
        <w:instrText xml:space="preserve"> ADDIN EN.CITE &lt;EndNote&gt;&lt;Cite&gt;&lt;Author&gt;Hegarty&lt;/Author&gt;&lt;Year&gt;1995&lt;/Year&gt;&lt;RecNum&gt;4153&lt;/RecNum&gt;&lt;Prefix&gt;ODI`; &lt;/Prefix&gt;&lt;DisplayText&gt;(ODI; Hegarty &amp;amp; Dalton, 1995)&lt;/DisplayText&gt;&lt;record&gt;&lt;rec-number&gt;4153&lt;/rec-number&gt;&lt;foreign-keys&gt;&lt;key app="EN" db-id="x9frt2ep8sfptqew9f9vztshaa2xwzte09es" timestamp="1589523711"&gt;4153&lt;/key&gt;&lt;/foreign-keys&gt;&lt;ref-type name="Journal Article"&gt;17&lt;/ref-type&gt;&lt;contributors&gt;&lt;authors&gt;&lt;author&gt;Hegarty, W. Harvey&lt;/author&gt;&lt;author&gt;Dalton, Dan R.&lt;/author&gt;&lt;/authors&gt;&lt;/contributors&gt;&lt;titles&gt;&lt;title&gt;Development and psychometric properties of the Organizational Diversity Inventory (ODI)&lt;/title&gt;&lt;secondary-title&gt;Educational and Psychological Measurement&lt;/secondary-title&gt;&lt;/titles&gt;&lt;periodical&gt;&lt;full-title&gt;Educational and Psychological Measurement&lt;/full-title&gt;&lt;/periodical&gt;&lt;pages&gt;1047-1052&lt;/pages&gt;&lt;volume&gt;55&lt;/volume&gt;&lt;number&gt;6&lt;/number&gt;&lt;dates&gt;&lt;year&gt;1995&lt;/year&gt;&lt;pub-dates&gt;&lt;date&gt;1995/12/01&lt;/date&gt;&lt;/pub-dates&gt;&lt;/dates&gt;&lt;publisher&gt;SAGE Publications Inc&lt;/publisher&gt;&lt;isbn&gt;0013-1644&lt;/isbn&gt;&lt;urls&gt;&lt;related-urls&gt;&lt;url&gt;https://doi.org/10.1177/0013164495055006014&lt;/url&gt;&lt;/related-urls&gt;&lt;/urls&gt;&lt;electronic-resource-num&gt;10.1177/0013164495055006014&lt;/electronic-resource-num&gt;&lt;access-date&gt;2020/05/14&lt;/access-date&gt;&lt;/record&gt;&lt;/Cite&gt;&lt;/EndNote&gt;</w:instrText>
      </w:r>
      <w:r w:rsidR="00CF0115" w:rsidRPr="00CF1DC0">
        <w:rPr>
          <w:b w:val="0"/>
          <w:bCs w:val="0"/>
          <w:i/>
          <w:iCs/>
        </w:rPr>
        <w:fldChar w:fldCharType="separate"/>
      </w:r>
      <w:r w:rsidR="00CF0115" w:rsidRPr="00CF1DC0">
        <w:rPr>
          <w:b w:val="0"/>
          <w:bCs w:val="0"/>
          <w:i/>
          <w:iCs/>
          <w:noProof/>
        </w:rPr>
        <w:t>(ODI; Hegarty &amp; Dalton, 1995)</w:t>
      </w:r>
      <w:bookmarkEnd w:id="19"/>
      <w:r w:rsidR="00CF0115" w:rsidRPr="00CF1DC0">
        <w:rPr>
          <w:b w:val="0"/>
          <w:bCs w:val="0"/>
          <w:i/>
          <w:iCs/>
        </w:rPr>
        <w:fldChar w:fldCharType="end"/>
      </w:r>
      <w:r w:rsidR="00CF1DC0" w:rsidRPr="00CF1DC0">
        <w:rPr>
          <w:b w:val="0"/>
          <w:bCs w:val="0"/>
          <w:i/>
          <w:iCs/>
        </w:rPr>
        <w:t>.</w:t>
      </w:r>
      <w:r w:rsidR="00CF1DC0" w:rsidRPr="00CF1DC0">
        <w:rPr>
          <w:b w:val="0"/>
          <w:bCs w:val="0"/>
        </w:rPr>
        <w:t xml:space="preserve"> </w:t>
      </w:r>
      <w:r w:rsidR="00805EB3" w:rsidRPr="00CF1DC0">
        <w:rPr>
          <w:b w:val="0"/>
          <w:bCs w:val="0"/>
        </w:rPr>
        <w:t>The ODI is a</w:t>
      </w:r>
      <w:r w:rsidR="004D4297" w:rsidRPr="00CF1DC0">
        <w:rPr>
          <w:b w:val="0"/>
          <w:bCs w:val="0"/>
        </w:rPr>
        <w:t xml:space="preserve"> field-based instrument </w:t>
      </w:r>
      <w:r w:rsidR="00805EB3" w:rsidRPr="00CF1DC0">
        <w:rPr>
          <w:b w:val="0"/>
          <w:bCs w:val="0"/>
        </w:rPr>
        <w:t>that</w:t>
      </w:r>
      <w:r w:rsidR="004D4297" w:rsidRPr="00CF1DC0">
        <w:rPr>
          <w:b w:val="0"/>
          <w:bCs w:val="0"/>
        </w:rPr>
        <w:t xml:space="preserve"> examine</w:t>
      </w:r>
      <w:r w:rsidR="00805EB3" w:rsidRPr="00CF1DC0">
        <w:rPr>
          <w:b w:val="0"/>
          <w:bCs w:val="0"/>
        </w:rPr>
        <w:t>s</w:t>
      </w:r>
      <w:r w:rsidR="004D4297" w:rsidRPr="00CF1DC0">
        <w:rPr>
          <w:b w:val="0"/>
          <w:bCs w:val="0"/>
        </w:rPr>
        <w:t xml:space="preserve"> employee attitudes towards</w:t>
      </w:r>
      <w:r w:rsidR="00A22D4B" w:rsidRPr="00CF1DC0">
        <w:rPr>
          <w:b w:val="0"/>
          <w:bCs w:val="0"/>
        </w:rPr>
        <w:t xml:space="preserve"> workplace discrimination and other </w:t>
      </w:r>
      <w:r w:rsidR="004D4297" w:rsidRPr="00CF1DC0">
        <w:rPr>
          <w:b w:val="0"/>
          <w:bCs w:val="0"/>
        </w:rPr>
        <w:t>diversity</w:t>
      </w:r>
      <w:r w:rsidR="00805EB3" w:rsidRPr="00CF1DC0">
        <w:rPr>
          <w:b w:val="0"/>
          <w:bCs w:val="0"/>
        </w:rPr>
        <w:t>-related</w:t>
      </w:r>
      <w:r w:rsidR="004D4297" w:rsidRPr="00CF1DC0">
        <w:rPr>
          <w:b w:val="0"/>
          <w:bCs w:val="0"/>
        </w:rPr>
        <w:t xml:space="preserve"> issues. The</w:t>
      </w:r>
      <w:r w:rsidR="00805EB3" w:rsidRPr="00CF1DC0">
        <w:rPr>
          <w:b w:val="0"/>
          <w:bCs w:val="0"/>
        </w:rPr>
        <w:t xml:space="preserve"> </w:t>
      </w:r>
      <w:r w:rsidRPr="00CF1DC0">
        <w:rPr>
          <w:b w:val="0"/>
          <w:bCs w:val="0"/>
        </w:rPr>
        <w:t xml:space="preserve">scale contains 20 items across five subfactors: </w:t>
      </w:r>
      <w:r w:rsidR="00111BDA" w:rsidRPr="00CF1DC0">
        <w:rPr>
          <w:b w:val="0"/>
          <w:bCs w:val="0"/>
        </w:rPr>
        <w:t>e</w:t>
      </w:r>
      <w:r w:rsidRPr="00CF1DC0">
        <w:rPr>
          <w:b w:val="0"/>
          <w:bCs w:val="0"/>
        </w:rPr>
        <w:t xml:space="preserve">xistence of </w:t>
      </w:r>
      <w:r w:rsidR="00111BDA" w:rsidRPr="00CF1DC0">
        <w:rPr>
          <w:b w:val="0"/>
          <w:bCs w:val="0"/>
        </w:rPr>
        <w:t>d</w:t>
      </w:r>
      <w:r w:rsidRPr="00CF1DC0">
        <w:rPr>
          <w:b w:val="0"/>
          <w:bCs w:val="0"/>
        </w:rPr>
        <w:t>iscrimination</w:t>
      </w:r>
      <w:r w:rsidR="00111BDA" w:rsidRPr="00CF1DC0">
        <w:rPr>
          <w:b w:val="0"/>
          <w:bCs w:val="0"/>
        </w:rPr>
        <w:t xml:space="preserve"> (</w:t>
      </w:r>
      <w:r w:rsidR="007A4A67" w:rsidRPr="00CF1DC0">
        <w:rPr>
          <w:b w:val="0"/>
          <w:bCs w:val="0"/>
        </w:rPr>
        <w:t>6</w:t>
      </w:r>
      <w:r w:rsidR="004D4297" w:rsidRPr="00CF1DC0">
        <w:rPr>
          <w:b w:val="0"/>
          <w:bCs w:val="0"/>
        </w:rPr>
        <w:t xml:space="preserve"> items</w:t>
      </w:r>
      <w:r w:rsidR="00111BDA" w:rsidRPr="00CF1DC0">
        <w:rPr>
          <w:b w:val="0"/>
          <w:bCs w:val="0"/>
        </w:rPr>
        <w:t>)</w:t>
      </w:r>
      <w:r w:rsidR="006E20A4" w:rsidRPr="00CF1DC0">
        <w:rPr>
          <w:b w:val="0"/>
          <w:bCs w:val="0"/>
        </w:rPr>
        <w:t>,</w:t>
      </w:r>
      <w:r w:rsidR="004D4297" w:rsidRPr="00CF1DC0">
        <w:rPr>
          <w:b w:val="0"/>
          <w:bCs w:val="0"/>
        </w:rPr>
        <w:t xml:space="preserve"> discrimination against specific groups (</w:t>
      </w:r>
      <w:r w:rsidR="007A4A67" w:rsidRPr="00CF1DC0">
        <w:rPr>
          <w:b w:val="0"/>
          <w:bCs w:val="0"/>
        </w:rPr>
        <w:t>5</w:t>
      </w:r>
      <w:r w:rsidR="004D4297" w:rsidRPr="00CF1DC0">
        <w:rPr>
          <w:b w:val="0"/>
          <w:bCs w:val="0"/>
        </w:rPr>
        <w:t xml:space="preserve"> items)</w:t>
      </w:r>
      <w:r w:rsidR="006E20A4" w:rsidRPr="00CF1DC0">
        <w:rPr>
          <w:b w:val="0"/>
          <w:bCs w:val="0"/>
        </w:rPr>
        <w:t>,</w:t>
      </w:r>
      <w:r w:rsidR="004D4297" w:rsidRPr="00CF1DC0">
        <w:rPr>
          <w:b w:val="0"/>
          <w:bCs w:val="0"/>
        </w:rPr>
        <w:t xml:space="preserve"> managing diversity (</w:t>
      </w:r>
      <w:r w:rsidR="007A4A67" w:rsidRPr="00CF1DC0">
        <w:rPr>
          <w:b w:val="0"/>
          <w:bCs w:val="0"/>
        </w:rPr>
        <w:t>3</w:t>
      </w:r>
      <w:r w:rsidR="004D4297" w:rsidRPr="00CF1DC0">
        <w:rPr>
          <w:b w:val="0"/>
          <w:bCs w:val="0"/>
        </w:rPr>
        <w:t xml:space="preserve"> items)</w:t>
      </w:r>
      <w:r w:rsidR="006E20A4" w:rsidRPr="00CF1DC0">
        <w:rPr>
          <w:b w:val="0"/>
          <w:bCs w:val="0"/>
        </w:rPr>
        <w:t>,</w:t>
      </w:r>
      <w:r w:rsidR="004D4297" w:rsidRPr="00CF1DC0">
        <w:rPr>
          <w:b w:val="0"/>
          <w:bCs w:val="0"/>
        </w:rPr>
        <w:t xml:space="preserve"> actions regarding minorities (</w:t>
      </w:r>
      <w:r w:rsidR="007A4A67" w:rsidRPr="00CF1DC0">
        <w:rPr>
          <w:b w:val="0"/>
          <w:bCs w:val="0"/>
        </w:rPr>
        <w:t>3</w:t>
      </w:r>
      <w:r w:rsidR="004D4297" w:rsidRPr="00CF1DC0">
        <w:rPr>
          <w:b w:val="0"/>
          <w:bCs w:val="0"/>
        </w:rPr>
        <w:t xml:space="preserve"> items)</w:t>
      </w:r>
      <w:r w:rsidR="006E20A4" w:rsidRPr="00CF1DC0">
        <w:rPr>
          <w:b w:val="0"/>
          <w:bCs w:val="0"/>
        </w:rPr>
        <w:t>,</w:t>
      </w:r>
      <w:r w:rsidR="004D4297" w:rsidRPr="00CF1DC0">
        <w:rPr>
          <w:b w:val="0"/>
          <w:bCs w:val="0"/>
        </w:rPr>
        <w:t xml:space="preserve"> and attitudes toward religion (</w:t>
      </w:r>
      <w:r w:rsidR="007A4A67" w:rsidRPr="00CF1DC0">
        <w:rPr>
          <w:b w:val="0"/>
          <w:bCs w:val="0"/>
        </w:rPr>
        <w:t>3</w:t>
      </w:r>
      <w:r w:rsidR="004D4297" w:rsidRPr="00CF1DC0">
        <w:rPr>
          <w:b w:val="0"/>
          <w:bCs w:val="0"/>
        </w:rPr>
        <w:t xml:space="preserve"> items).</w:t>
      </w:r>
      <w:r w:rsidR="007A5FFD" w:rsidRPr="00CF1DC0">
        <w:rPr>
          <w:b w:val="0"/>
          <w:bCs w:val="0"/>
        </w:rPr>
        <w:t xml:space="preserve"> </w:t>
      </w:r>
    </w:p>
    <w:p w14:paraId="486CF6EB" w14:textId="767EC170" w:rsidR="00A02A89" w:rsidRPr="001A6F02" w:rsidRDefault="00805EB3" w:rsidP="00BD1947">
      <w:pPr>
        <w:pStyle w:val="Paragraph"/>
        <w:widowControl w:val="0"/>
      </w:pPr>
      <w:r w:rsidRPr="001A6F02">
        <w:t xml:space="preserve">The authors developed the ODI </w:t>
      </w:r>
      <w:r w:rsidR="00174EB5" w:rsidRPr="001A6F02">
        <w:t xml:space="preserve">with industry partners (including </w:t>
      </w:r>
      <w:r w:rsidRPr="001A6F02">
        <w:t>management</w:t>
      </w:r>
      <w:r w:rsidR="00174EB5" w:rsidRPr="001A6F02">
        <w:t xml:space="preserve"> and</w:t>
      </w:r>
      <w:r w:rsidRPr="001A6F02">
        <w:t xml:space="preserve"> </w:t>
      </w:r>
      <w:r w:rsidR="00174EB5" w:rsidRPr="001A6F02">
        <w:lastRenderedPageBreak/>
        <w:t>minority group</w:t>
      </w:r>
      <w:r w:rsidR="008C4695" w:rsidRPr="001A6F02">
        <w:t xml:space="preserve"> employees</w:t>
      </w:r>
      <w:r w:rsidR="00174EB5" w:rsidRPr="001A6F02">
        <w:t>)</w:t>
      </w:r>
      <w:r w:rsidRPr="001A6F02">
        <w:t xml:space="preserve">. </w:t>
      </w:r>
      <w:r w:rsidR="004D034C">
        <w:t>Initially</w:t>
      </w:r>
      <w:r w:rsidR="008C4695" w:rsidRPr="001A6F02">
        <w:t>,</w:t>
      </w:r>
      <w:r w:rsidRPr="001A6F02">
        <w:t xml:space="preserve"> 2</w:t>
      </w:r>
      <w:r w:rsidR="00174EB5" w:rsidRPr="001A6F02">
        <w:t xml:space="preserve">00 diversity-related </w:t>
      </w:r>
      <w:r w:rsidRPr="001A6F02">
        <w:t>statements</w:t>
      </w:r>
      <w:r w:rsidR="00174EB5" w:rsidRPr="001A6F02">
        <w:t xml:space="preserve"> </w:t>
      </w:r>
      <w:r w:rsidRPr="001A6F02">
        <w:t xml:space="preserve">were created and evaluated by 40 middle managers. From this process, 35 items were selected for </w:t>
      </w:r>
      <w:r w:rsidR="007A5FFD" w:rsidRPr="001A6F02">
        <w:t xml:space="preserve">further </w:t>
      </w:r>
      <w:r w:rsidRPr="001A6F02">
        <w:t xml:space="preserve">testing. A sample of 450 managers (across 27 organizations) completed the 35-item inventory. </w:t>
      </w:r>
      <w:r w:rsidR="008C4695" w:rsidRPr="001A6F02">
        <w:t xml:space="preserve">The </w:t>
      </w:r>
      <w:r w:rsidR="004D034C">
        <w:t>ODI's reliability was established</w:t>
      </w:r>
      <w:r w:rsidR="008C4695" w:rsidRPr="001A6F02">
        <w:t xml:space="preserve"> </w:t>
      </w:r>
      <w:r w:rsidR="007A5FFD" w:rsidRPr="001A6F02">
        <w:t>using</w:t>
      </w:r>
      <w:r w:rsidR="00A02A89" w:rsidRPr="001A6F02">
        <w:t xml:space="preserve"> advanced statistical analyses</w:t>
      </w:r>
      <w:r w:rsidR="007A5FFD" w:rsidRPr="001A6F02">
        <w:t xml:space="preserve"> </w:t>
      </w:r>
      <w:r w:rsidR="00A02A89" w:rsidRPr="001A6F02">
        <w:t xml:space="preserve">(i.e., </w:t>
      </w:r>
      <w:r w:rsidR="008C4695" w:rsidRPr="001A6F02">
        <w:t>factor analytic techniques</w:t>
      </w:r>
      <w:r w:rsidR="00A02A89" w:rsidRPr="001A6F02">
        <w:t>)</w:t>
      </w:r>
      <w:r w:rsidR="008C4695" w:rsidRPr="001A6F02">
        <w:t xml:space="preserve">. </w:t>
      </w:r>
      <w:r w:rsidR="006456A5" w:rsidRPr="001A6F02">
        <w:t>First, data for half of the sample was factor analyzed</w:t>
      </w:r>
      <w:r w:rsidR="004D034C">
        <w:t>,</w:t>
      </w:r>
      <w:r w:rsidR="006456A5" w:rsidRPr="001A6F02">
        <w:t xml:space="preserve"> yielding a robust 20-item, 5-factor solution (i.e., thus providing evidence of construct validity). Later, the second half of the sample was used to cross-validate the ODI structure via confirmatory factor analysis</w:t>
      </w:r>
      <w:r w:rsidR="004D034C">
        <w:t>,</w:t>
      </w:r>
      <w:r w:rsidR="00B455A6" w:rsidRPr="001A6F02">
        <w:t xml:space="preserve"> reporting adequate fit</w:t>
      </w:r>
      <w:r w:rsidR="006456A5" w:rsidRPr="001A6F02">
        <w:t>.</w:t>
      </w:r>
      <w:r w:rsidR="004A56F2">
        <w:t xml:space="preserve"> </w:t>
      </w:r>
      <w:r w:rsidR="1F4C4DDA" w:rsidRPr="001A6F02">
        <w:t>However, a limitation of the ODI is that the authors did not provide demographic information on the sample</w:t>
      </w:r>
      <w:r w:rsidR="004D034C">
        <w:t>. Therefore, it is</w:t>
      </w:r>
      <w:r w:rsidR="1F4C4DDA" w:rsidRPr="001A6F02">
        <w:t xml:space="preserve"> difficult to determine whether its structure is generalizable to other types of samples. </w:t>
      </w:r>
    </w:p>
    <w:p w14:paraId="37F743A4" w14:textId="7BE18286" w:rsidR="0072245C" w:rsidRPr="00CF1DC0" w:rsidRDefault="00CD0253" w:rsidP="00CF1DC0">
      <w:pPr>
        <w:pStyle w:val="HeadingLevel3"/>
        <w:widowControl w:val="0"/>
        <w:rPr>
          <w:b w:val="0"/>
          <w:bCs w:val="0"/>
        </w:rPr>
      </w:pPr>
      <w:bookmarkStart w:id="20" w:name="_Toc42530947"/>
      <w:r w:rsidRPr="00CF1DC0">
        <w:rPr>
          <w:b w:val="0"/>
          <w:bCs w:val="0"/>
          <w:i/>
          <w:iCs/>
        </w:rPr>
        <w:t xml:space="preserve">Attitudes Toward Diversity Scale </w:t>
      </w:r>
      <w:r w:rsidR="00E169E5" w:rsidRPr="00CF1DC0">
        <w:rPr>
          <w:b w:val="0"/>
          <w:bCs w:val="0"/>
          <w:i/>
          <w:iCs/>
        </w:rPr>
        <w:fldChar w:fldCharType="begin"/>
      </w:r>
      <w:r w:rsidR="005B09C1" w:rsidRPr="00CF1DC0">
        <w:rPr>
          <w:b w:val="0"/>
          <w:bCs w:val="0"/>
          <w:i/>
          <w:iCs/>
        </w:rPr>
        <w:instrText xml:space="preserve"> ADDIN EN.CITE &lt;EndNote&gt;&lt;Cite&gt;&lt;Author&gt;Montei&lt;/Author&gt;&lt;Year&gt;1996&lt;/Year&gt;&lt;RecNum&gt;4162&lt;/RecNum&gt;&lt;Prefix&gt;ATDS`; &lt;/Prefix&gt;&lt;DisplayText&gt;(ATDS; Montei, Adams, &amp;amp; Eggers, 1996)&lt;/DisplayText&gt;&lt;record&gt;&lt;rec-number&gt;4162&lt;/rec-number&gt;&lt;foreign-keys&gt;&lt;key app="EN" db-id="x9frt2ep8sfptqew9f9vztshaa2xwzte09es" timestamp="1589533420"&gt;4162&lt;/key&gt;&lt;/foreign-keys&gt;&lt;ref-type name="Journal Article"&gt;17&lt;/ref-type&gt;&lt;contributors&gt;&lt;authors&gt;&lt;author&gt;Montei, Matthew S.&lt;/author&gt;&lt;author&gt;Adams, Gary A.&lt;/author&gt;&lt;author&gt;Eggers, Leigh M.&lt;/author&gt;&lt;/authors&gt;&lt;/contributors&gt;&lt;titles&gt;&lt;title&gt;Validity of scores on the Attitudes Toward Diversity Scale (ATDS)&lt;/title&gt;&lt;secondary-title&gt;Educational and Psychological Measurement&lt;/secondary-title&gt;&lt;/titles&gt;&lt;periodical&gt;&lt;full-title&gt;Educational and Psychological Measurement&lt;/full-title&gt;&lt;/periodical&gt;&lt;pages&gt;293-303&lt;/pages&gt;&lt;volume&gt;56&lt;/volume&gt;&lt;number&gt;2&lt;/number&gt;&lt;keywords&gt;&lt;keyword&gt;*Attitude Measures&lt;/keyword&gt;&lt;keyword&gt;*Employee Attitudes&lt;/keyword&gt;&lt;keyword&gt;*Racial and Ethnic Attitudes&lt;/keyword&gt;&lt;keyword&gt;*Sex Role Attitudes&lt;/keyword&gt;&lt;keyword&gt;*Test Validity&lt;/keyword&gt;&lt;keyword&gt;Diversity in the Workplace&lt;/keyword&gt;&lt;keyword&gt;Personnel&lt;/keyword&gt;&lt;keyword&gt;Rating Scales&lt;/keyword&gt;&lt;keyword&gt;Statistical Validity&lt;/keyword&gt;&lt;keyword&gt;Working Conditions&lt;/keyword&gt;&lt;/keywords&gt;&lt;dates&gt;&lt;year&gt;1996&lt;/year&gt;&lt;/dates&gt;&lt;pub-location&gt;US&lt;/pub-location&gt;&lt;publisher&gt;Sage Publications&lt;/publisher&gt;&lt;isbn&gt;1552-3888(Electronic),0013-1644(Print)&lt;/isbn&gt;&lt;urls&gt;&lt;related-urls&gt;&lt;url&gt;https://journals.sagepub.com/doi/10.1177/0013164496056002010&lt;/url&gt;&lt;/related-urls&gt;&lt;/urls&gt;&lt;electronic-resource-num&gt;10.1177/0013164496056002010&lt;/electronic-resource-num&gt;&lt;/record&gt;&lt;/Cite&gt;&lt;/EndNote&gt;</w:instrText>
      </w:r>
      <w:r w:rsidR="00E169E5" w:rsidRPr="00CF1DC0">
        <w:rPr>
          <w:b w:val="0"/>
          <w:bCs w:val="0"/>
          <w:i/>
          <w:iCs/>
        </w:rPr>
        <w:fldChar w:fldCharType="separate"/>
      </w:r>
      <w:r w:rsidR="00E169E5" w:rsidRPr="00CF1DC0">
        <w:rPr>
          <w:b w:val="0"/>
          <w:bCs w:val="0"/>
          <w:i/>
          <w:iCs/>
          <w:noProof/>
        </w:rPr>
        <w:t>(ATDS; Montei, Adams, &amp; Eggers, 1996)</w:t>
      </w:r>
      <w:bookmarkEnd w:id="20"/>
      <w:r w:rsidR="00E169E5" w:rsidRPr="00CF1DC0">
        <w:rPr>
          <w:b w:val="0"/>
          <w:bCs w:val="0"/>
          <w:i/>
          <w:iCs/>
        </w:rPr>
        <w:fldChar w:fldCharType="end"/>
      </w:r>
      <w:r w:rsidR="00CF1DC0" w:rsidRPr="00CF1DC0">
        <w:rPr>
          <w:b w:val="0"/>
          <w:bCs w:val="0"/>
          <w:i/>
          <w:iCs/>
        </w:rPr>
        <w:t>.</w:t>
      </w:r>
      <w:r w:rsidR="00CF1DC0" w:rsidRPr="00CF1DC0">
        <w:rPr>
          <w:b w:val="0"/>
          <w:bCs w:val="0"/>
        </w:rPr>
        <w:t xml:space="preserve"> </w:t>
      </w:r>
      <w:r w:rsidRPr="00CF1DC0">
        <w:rPr>
          <w:b w:val="0"/>
          <w:bCs w:val="0"/>
        </w:rPr>
        <w:t>Th</w:t>
      </w:r>
      <w:r w:rsidR="00DA7DE8" w:rsidRPr="00CF1DC0">
        <w:rPr>
          <w:b w:val="0"/>
          <w:bCs w:val="0"/>
        </w:rPr>
        <w:t xml:space="preserve">e ATDS measures employee attitudes </w:t>
      </w:r>
      <w:r w:rsidR="004D034C">
        <w:rPr>
          <w:b w:val="0"/>
          <w:bCs w:val="0"/>
        </w:rPr>
        <w:t>toward</w:t>
      </w:r>
      <w:r w:rsidR="00DA7DE8" w:rsidRPr="00CF1DC0">
        <w:rPr>
          <w:b w:val="0"/>
          <w:bCs w:val="0"/>
        </w:rPr>
        <w:t xml:space="preserve"> a diverse workforce using </w:t>
      </w:r>
      <w:r w:rsidRPr="00CF1DC0">
        <w:rPr>
          <w:b w:val="0"/>
          <w:bCs w:val="0"/>
        </w:rPr>
        <w:t xml:space="preserve">30 items </w:t>
      </w:r>
      <w:r w:rsidR="00DA7DE8" w:rsidRPr="00CF1DC0">
        <w:rPr>
          <w:b w:val="0"/>
          <w:bCs w:val="0"/>
        </w:rPr>
        <w:t xml:space="preserve">across three domains: </w:t>
      </w:r>
      <w:r w:rsidRPr="00CF1DC0">
        <w:rPr>
          <w:b w:val="0"/>
          <w:bCs w:val="0"/>
        </w:rPr>
        <w:t xml:space="preserve">coworkers, supervisors, </w:t>
      </w:r>
      <w:r w:rsidR="00DA7DE8" w:rsidRPr="00CF1DC0">
        <w:rPr>
          <w:b w:val="0"/>
          <w:bCs w:val="0"/>
        </w:rPr>
        <w:t xml:space="preserve">and </w:t>
      </w:r>
      <w:r w:rsidRPr="00CF1DC0">
        <w:rPr>
          <w:b w:val="0"/>
          <w:bCs w:val="0"/>
        </w:rPr>
        <w:t>hiring and promotion decisions</w:t>
      </w:r>
      <w:r w:rsidR="00031B1F" w:rsidRPr="00CF1DC0">
        <w:rPr>
          <w:b w:val="0"/>
          <w:bCs w:val="0"/>
        </w:rPr>
        <w:t xml:space="preserve"> </w:t>
      </w:r>
      <w:r w:rsidR="00031B1F" w:rsidRPr="00CF1DC0">
        <w:rPr>
          <w:b w:val="0"/>
          <w:bCs w:val="0"/>
        </w:rPr>
        <w:fldChar w:fldCharType="begin"/>
      </w:r>
      <w:r w:rsidR="00031B1F" w:rsidRPr="00CF1DC0">
        <w:rPr>
          <w:b w:val="0"/>
          <w:bCs w:val="0"/>
        </w:rPr>
        <w:instrText xml:space="preserve"> ADDIN EN.CITE &lt;EndNote&gt;&lt;Cite&gt;&lt;Author&gt;Montei&lt;/Author&gt;&lt;Year&gt;1996&lt;/Year&gt;&lt;RecNum&gt;4162&lt;/RecNum&gt;&lt;DisplayText&gt;(Montei et al., 1996)&lt;/DisplayText&gt;&lt;record&gt;&lt;rec-number&gt;4162&lt;/rec-number&gt;&lt;foreign-keys&gt;&lt;key app="EN" db-id="x9frt2ep8sfptqew9f9vztshaa2xwzte09es" timestamp="1589533420"&gt;4162&lt;/key&gt;&lt;/foreign-keys&gt;&lt;ref-type name="Journal Article"&gt;17&lt;/ref-type&gt;&lt;contributors&gt;&lt;authors&gt;&lt;author&gt;Montei, Matthew S.&lt;/author&gt;&lt;author&gt;Adams, Gary A.&lt;/author&gt;&lt;author&gt;Eggers, Leigh M.&lt;/author&gt;&lt;/authors&gt;&lt;/contributors&gt;&lt;titles&gt;&lt;title&gt;Validity of scores on the Attitudes Toward Diversity Scale (ATDS)&lt;/title&gt;&lt;secondary-title&gt;Educational and Psychological Measurement&lt;/secondary-title&gt;&lt;/titles&gt;&lt;periodical&gt;&lt;full-title&gt;Educational and Psychological Measurement&lt;/full-title&gt;&lt;/periodical&gt;&lt;pages&gt;293-303&lt;/pages&gt;&lt;volume&gt;56&lt;/volume&gt;&lt;number&gt;2&lt;/number&gt;&lt;keywords&gt;&lt;keyword&gt;*Attitude Measures&lt;/keyword&gt;&lt;keyword&gt;*Employee Attitudes&lt;/keyword&gt;&lt;keyword&gt;*Racial and Ethnic Attitudes&lt;/keyword&gt;&lt;keyword&gt;*Sex Role Attitudes&lt;/keyword&gt;&lt;keyword&gt;*Test Validity&lt;/keyword&gt;&lt;keyword&gt;Diversity in the Workplace&lt;/keyword&gt;&lt;keyword&gt;Personnel&lt;/keyword&gt;&lt;keyword&gt;Rating Scales&lt;/keyword&gt;&lt;keyword&gt;Statistical Validity&lt;/keyword&gt;&lt;keyword&gt;Working Conditions&lt;/keyword&gt;&lt;/keywords&gt;&lt;dates&gt;&lt;year&gt;1996&lt;/year&gt;&lt;/dates&gt;&lt;pub-location&gt;US&lt;/pub-location&gt;&lt;publisher&gt;Sage Publications&lt;/publisher&gt;&lt;isbn&gt;1552-3888(Electronic),0013-1644(Print)&lt;/isbn&gt;&lt;urls&gt;&lt;related-urls&gt;&lt;url&gt;https://journals.sagepub.com/doi/10.1177/0013164496056002010&lt;/url&gt;&lt;/related-urls&gt;&lt;/urls&gt;&lt;electronic-resource-num&gt;10.1177/0013164496056002010&lt;/electronic-resource-num&gt;&lt;/record&gt;&lt;/Cite&gt;&lt;/EndNote&gt;</w:instrText>
      </w:r>
      <w:r w:rsidR="00031B1F" w:rsidRPr="00CF1DC0">
        <w:rPr>
          <w:b w:val="0"/>
          <w:bCs w:val="0"/>
        </w:rPr>
        <w:fldChar w:fldCharType="separate"/>
      </w:r>
      <w:r w:rsidR="00031B1F" w:rsidRPr="00CF1DC0">
        <w:rPr>
          <w:b w:val="0"/>
          <w:bCs w:val="0"/>
          <w:noProof/>
        </w:rPr>
        <w:t>(Montei et al., 1996)</w:t>
      </w:r>
      <w:r w:rsidR="00031B1F" w:rsidRPr="00CF1DC0">
        <w:rPr>
          <w:b w:val="0"/>
          <w:bCs w:val="0"/>
        </w:rPr>
        <w:fldChar w:fldCharType="end"/>
      </w:r>
      <w:r w:rsidRPr="00CF1DC0">
        <w:rPr>
          <w:b w:val="0"/>
          <w:bCs w:val="0"/>
        </w:rPr>
        <w:t>.</w:t>
      </w:r>
      <w:r w:rsidR="0072245C" w:rsidRPr="00CF1DC0">
        <w:rPr>
          <w:b w:val="0"/>
          <w:bCs w:val="0"/>
        </w:rPr>
        <w:t xml:space="preserve"> The authors posit that individuals who hold more favorable attitudes towards organizational diversity will be more accepting of minority group members—such as women and people with ethnically diverse backgrounds—as coworkers and in positions of authority. They would also be more accepting of the increased hiring and promotion of minorities in the organization.</w:t>
      </w:r>
      <w:r w:rsidR="00542496" w:rsidRPr="00CF1DC0">
        <w:rPr>
          <w:b w:val="0"/>
          <w:bCs w:val="0"/>
        </w:rPr>
        <w:t xml:space="preserve"> </w:t>
      </w:r>
    </w:p>
    <w:p w14:paraId="321282A3" w14:textId="5DC7FD8D" w:rsidR="00CD0253" w:rsidRPr="001A6F02" w:rsidRDefault="00B45CC0" w:rsidP="00BD1947">
      <w:pPr>
        <w:pStyle w:val="Paragraph"/>
        <w:widowControl w:val="0"/>
      </w:pPr>
      <w:r w:rsidRPr="001A6F02">
        <w:t xml:space="preserve">Across two studies, Montei and colleagues developed the ATDS and evaluated its psychometric </w:t>
      </w:r>
      <w:r w:rsidR="00542496" w:rsidRPr="001A6F02">
        <w:t>properties</w:t>
      </w:r>
      <w:r w:rsidRPr="001A6F02">
        <w:t xml:space="preserve">. </w:t>
      </w:r>
      <w:r w:rsidR="00203E68" w:rsidRPr="001A6F02">
        <w:t xml:space="preserve">In Study 1, the authors reviewed the </w:t>
      </w:r>
      <w:r w:rsidR="002F327D" w:rsidRPr="001A6F02">
        <w:t>existing literature</w:t>
      </w:r>
      <w:r w:rsidR="00203E68" w:rsidRPr="001A6F02">
        <w:t xml:space="preserve"> and generated</w:t>
      </w:r>
      <w:r w:rsidR="002F327D" w:rsidRPr="001A6F02">
        <w:t xml:space="preserve"> 225 items </w:t>
      </w:r>
      <w:r w:rsidR="00542496" w:rsidRPr="001A6F02">
        <w:t xml:space="preserve">covering </w:t>
      </w:r>
      <w:r w:rsidR="002F327D" w:rsidRPr="001A6F02">
        <w:t xml:space="preserve">each of the three hypothesized </w:t>
      </w:r>
      <w:r w:rsidR="00542496" w:rsidRPr="001A6F02">
        <w:t>domains</w:t>
      </w:r>
      <w:r w:rsidR="002F327D" w:rsidRPr="001A6F02">
        <w:t xml:space="preserve">. </w:t>
      </w:r>
      <w:r w:rsidR="004D034C">
        <w:t>External experts in psychometric theory later examined the content validity and relevance of this list of items</w:t>
      </w:r>
      <w:r w:rsidR="002F327D" w:rsidRPr="001A6F02">
        <w:t xml:space="preserve">, resulting in a </w:t>
      </w:r>
      <w:r w:rsidRPr="001A6F02">
        <w:t xml:space="preserve">preliminary </w:t>
      </w:r>
      <w:r w:rsidR="002F327D" w:rsidRPr="001A6F02">
        <w:t xml:space="preserve">102-item </w:t>
      </w:r>
      <w:r w:rsidRPr="001A6F02">
        <w:t>instrument</w:t>
      </w:r>
      <w:r w:rsidR="002F327D" w:rsidRPr="001A6F02">
        <w:t>.</w:t>
      </w:r>
      <w:r w:rsidR="00203E68" w:rsidRPr="001A6F02">
        <w:t xml:space="preserve"> This instrument was </w:t>
      </w:r>
      <w:r w:rsidR="00542496" w:rsidRPr="001A6F02">
        <w:t xml:space="preserve">then </w:t>
      </w:r>
      <w:r w:rsidR="00203E68" w:rsidRPr="001A6F02">
        <w:t>tested on a sample of 67 full-time employees</w:t>
      </w:r>
      <w:r w:rsidR="004D034C">
        <w:t>, and the scale was reduced to 30 items (10 in each subscale),</w:t>
      </w:r>
      <w:r w:rsidR="00203E68" w:rsidRPr="001A6F02">
        <w:t xml:space="preserve"> </w:t>
      </w:r>
      <w:r w:rsidR="00542496" w:rsidRPr="001A6F02">
        <w:t xml:space="preserve">showing the highest </w:t>
      </w:r>
      <w:r w:rsidR="00203E68" w:rsidRPr="001A6F02">
        <w:t>item-total correlations.</w:t>
      </w:r>
      <w:r w:rsidR="00564708" w:rsidRPr="001A6F02">
        <w:t xml:space="preserve"> In Study 2, </w:t>
      </w:r>
      <w:r w:rsidRPr="001A6F02">
        <w:t>the authors used a sample of 349 full-time workers</w:t>
      </w:r>
      <w:r w:rsidR="00AA5F02" w:rsidRPr="001A6F02">
        <w:t xml:space="preserve">—including </w:t>
      </w:r>
      <w:r w:rsidRPr="001A6F02">
        <w:t xml:space="preserve">firefighters, police officers, first-line supervisors, technologists, clerical/secretarial </w:t>
      </w:r>
      <w:r w:rsidRPr="001A6F02">
        <w:lastRenderedPageBreak/>
        <w:t>workers, and managers</w:t>
      </w:r>
      <w:r w:rsidR="00AA5F02" w:rsidRPr="001A6F02">
        <w:t>—</w:t>
      </w:r>
      <w:r w:rsidR="00564708" w:rsidRPr="001A6F02">
        <w:t>to confirm</w:t>
      </w:r>
      <w:r w:rsidRPr="001A6F02">
        <w:t xml:space="preserve"> </w:t>
      </w:r>
      <w:r w:rsidR="00542496" w:rsidRPr="001A6F02">
        <w:t xml:space="preserve">that </w:t>
      </w:r>
      <w:r w:rsidRPr="001A6F02">
        <w:t>the 3</w:t>
      </w:r>
      <w:r w:rsidR="00ED5BEB" w:rsidRPr="001A6F02">
        <w:t>0</w:t>
      </w:r>
      <w:r w:rsidRPr="001A6F02">
        <w:t>-</w:t>
      </w:r>
      <w:r w:rsidR="00ED5BEB" w:rsidRPr="001A6F02">
        <w:t xml:space="preserve">item ATDS was 3-dimensional </w:t>
      </w:r>
      <w:r w:rsidRPr="001A6F02">
        <w:t>using factor analytic techniques</w:t>
      </w:r>
      <w:r w:rsidR="00564708" w:rsidRPr="001A6F02">
        <w:t>.</w:t>
      </w:r>
      <w:r w:rsidR="00ED5BEB" w:rsidRPr="001A6F02">
        <w:t xml:space="preserve"> Additional analyses </w:t>
      </w:r>
      <w:r w:rsidR="00542496" w:rsidRPr="001A6F02">
        <w:t xml:space="preserve">showed the </w:t>
      </w:r>
      <w:r w:rsidR="00DA7DE8" w:rsidRPr="001A6F02">
        <w:t>scale ha</w:t>
      </w:r>
      <w:r w:rsidR="00542496" w:rsidRPr="001A6F02">
        <w:t>d</w:t>
      </w:r>
      <w:r w:rsidR="00DA7DE8" w:rsidRPr="001A6F02">
        <w:t xml:space="preserve"> high internal consistency and </w:t>
      </w:r>
      <w:r w:rsidR="00542496" w:rsidRPr="001A6F02">
        <w:t xml:space="preserve">was unaffected by the participants’ </w:t>
      </w:r>
      <w:r w:rsidR="00DA7DE8" w:rsidRPr="001A6F02">
        <w:t>social desirability response style.</w:t>
      </w:r>
    </w:p>
    <w:p w14:paraId="66F93CE8" w14:textId="6C82B6B4" w:rsidR="0037473C" w:rsidRPr="001A6F02" w:rsidRDefault="00CD0253" w:rsidP="00CF1DC0">
      <w:pPr>
        <w:pStyle w:val="HeadingLevel3"/>
        <w:widowControl w:val="0"/>
      </w:pPr>
      <w:bookmarkStart w:id="21" w:name="_Toc42530948"/>
      <w:r w:rsidRPr="00CF1DC0">
        <w:rPr>
          <w:b w:val="0"/>
          <w:bCs w:val="0"/>
          <w:i/>
          <w:iCs/>
        </w:rPr>
        <w:t>Diversity Perception Scale</w:t>
      </w:r>
      <w:r w:rsidR="002F4E41" w:rsidRPr="00CF1DC0">
        <w:rPr>
          <w:b w:val="0"/>
          <w:bCs w:val="0"/>
          <w:i/>
          <w:iCs/>
        </w:rPr>
        <w:t xml:space="preserve"> </w:t>
      </w:r>
      <w:r w:rsidR="006039D8" w:rsidRPr="00CF1DC0">
        <w:rPr>
          <w:b w:val="0"/>
          <w:bCs w:val="0"/>
          <w:i/>
          <w:iCs/>
        </w:rPr>
        <w:fldChar w:fldCharType="begin"/>
      </w:r>
      <w:r w:rsidR="00111789" w:rsidRPr="00CF1DC0">
        <w:rPr>
          <w:b w:val="0"/>
          <w:bCs w:val="0"/>
          <w:i/>
          <w:iCs/>
        </w:rPr>
        <w:instrText xml:space="preserve"> ADDIN EN.CITE &lt;EndNote&gt;&lt;Cite&gt;&lt;Author&gt;Mor-Barak&lt;/Author&gt;&lt;Year&gt;1998&lt;/Year&gt;&lt;RecNum&gt;4156&lt;/RecNum&gt;&lt;Prefix&gt;DPS`; &lt;/Prefix&gt;&lt;DisplayText&gt;(DPS; Mor-Barak, Cherin, &amp;amp; Berkman, 1998)&lt;/DisplayText&gt;&lt;record&gt;&lt;rec-number&gt;4156&lt;/rec-number&gt;&lt;foreign-keys&gt;&lt;key app="EN" db-id="x9frt2ep8sfptqew9f9vztshaa2xwzte09es" timestamp="1589527698"&gt;4156&lt;/key&gt;&lt;/foreign-keys&gt;&lt;ref-type name="Journal Article"&gt;17&lt;/ref-type&gt;&lt;contributors&gt;&lt;authors&gt;&lt;author&gt;Mor-Barak, Michal E.&lt;/author&gt;&lt;author&gt;Cherin, David A.&lt;/author&gt;&lt;author&gt;Berkman, Sherry&lt;/author&gt;&lt;/authors&gt;&lt;/contributors&gt;&lt;titles&gt;&lt;title&gt;Organizational and personal dimensions in diversity climate: Ethnic and gender differences in employee perceptions&lt;/title&gt;&lt;secondary-title&gt;The Journal of Applied Behavioral Science&lt;/secondary-title&gt;&lt;/titles&gt;&lt;periodical&gt;&lt;full-title&gt;The Journal of Applied Behavioral Science&lt;/full-title&gt;&lt;/periodical&gt;&lt;pages&gt;82-104&lt;/pages&gt;&lt;volume&gt;34&lt;/volume&gt;&lt;number&gt;1&lt;/number&gt;&lt;dates&gt;&lt;year&gt;1998&lt;/year&gt;&lt;pub-dates&gt;&lt;date&gt;1998/03/01&lt;/date&gt;&lt;/pub-dates&gt;&lt;/dates&gt;&lt;publisher&gt;SAGE Publications Inc&lt;/publisher&gt;&lt;isbn&gt;0021-8863&lt;/isbn&gt;&lt;urls&gt;&lt;related-urls&gt;&lt;url&gt;https://doi.org/10.1177/0021886398341006&lt;/url&gt;&lt;/related-urls&gt;&lt;/urls&gt;&lt;electronic-resource-num&gt;10.1177/0021886398341006&lt;/electronic-resource-num&gt;&lt;access-date&gt;2020/05/15&lt;/access-date&gt;&lt;/record&gt;&lt;/Cite&gt;&lt;/EndNote&gt;</w:instrText>
      </w:r>
      <w:r w:rsidR="006039D8" w:rsidRPr="00CF1DC0">
        <w:rPr>
          <w:b w:val="0"/>
          <w:bCs w:val="0"/>
          <w:i/>
          <w:iCs/>
        </w:rPr>
        <w:fldChar w:fldCharType="separate"/>
      </w:r>
      <w:r w:rsidR="00111789" w:rsidRPr="00CF1DC0">
        <w:rPr>
          <w:b w:val="0"/>
          <w:bCs w:val="0"/>
          <w:i/>
          <w:iCs/>
          <w:noProof/>
        </w:rPr>
        <w:t>(DPS; Mor-Barak, Cherin, &amp; Berkman, 1998)</w:t>
      </w:r>
      <w:bookmarkEnd w:id="21"/>
      <w:r w:rsidR="006039D8" w:rsidRPr="00CF1DC0">
        <w:rPr>
          <w:b w:val="0"/>
          <w:bCs w:val="0"/>
          <w:i/>
          <w:iCs/>
        </w:rPr>
        <w:fldChar w:fldCharType="end"/>
      </w:r>
      <w:r w:rsidR="00CF1DC0" w:rsidRPr="00CF1DC0">
        <w:rPr>
          <w:b w:val="0"/>
          <w:bCs w:val="0"/>
          <w:i/>
          <w:iCs/>
        </w:rPr>
        <w:t>.</w:t>
      </w:r>
      <w:r w:rsidR="00CF1DC0">
        <w:t xml:space="preserve"> </w:t>
      </w:r>
      <w:r w:rsidR="00576B37" w:rsidRPr="00CF1DC0">
        <w:rPr>
          <w:b w:val="0"/>
          <w:bCs w:val="0"/>
        </w:rPr>
        <w:t>This scale</w:t>
      </w:r>
      <w:r w:rsidRPr="00CF1DC0">
        <w:rPr>
          <w:b w:val="0"/>
          <w:bCs w:val="0"/>
        </w:rPr>
        <w:t xml:space="preserve"> </w:t>
      </w:r>
      <w:r w:rsidR="00111789" w:rsidRPr="00CF1DC0">
        <w:rPr>
          <w:b w:val="0"/>
          <w:bCs w:val="0"/>
        </w:rPr>
        <w:t xml:space="preserve">examines </w:t>
      </w:r>
      <w:r w:rsidR="00576B37" w:rsidRPr="00CF1DC0">
        <w:rPr>
          <w:b w:val="0"/>
          <w:bCs w:val="0"/>
        </w:rPr>
        <w:t xml:space="preserve">employee perceptions of diversity in </w:t>
      </w:r>
      <w:r w:rsidR="007B4BC7" w:rsidRPr="00CF1DC0">
        <w:rPr>
          <w:b w:val="0"/>
          <w:bCs w:val="0"/>
        </w:rPr>
        <w:t xml:space="preserve">the </w:t>
      </w:r>
      <w:r w:rsidR="00576B37" w:rsidRPr="00CF1DC0">
        <w:rPr>
          <w:b w:val="0"/>
          <w:bCs w:val="0"/>
        </w:rPr>
        <w:t>organizational dimension (</w:t>
      </w:r>
      <w:r w:rsidR="007B4BC7" w:rsidRPr="00CF1DC0">
        <w:rPr>
          <w:b w:val="0"/>
          <w:bCs w:val="0"/>
        </w:rPr>
        <w:t xml:space="preserve">i.e., </w:t>
      </w:r>
      <w:r w:rsidR="00576B37" w:rsidRPr="00CF1DC0">
        <w:rPr>
          <w:b w:val="0"/>
          <w:bCs w:val="0"/>
        </w:rPr>
        <w:t>policies and procedures) and personal dimension (</w:t>
      </w:r>
      <w:r w:rsidR="007B4BC7" w:rsidRPr="00CF1DC0">
        <w:rPr>
          <w:b w:val="0"/>
          <w:bCs w:val="0"/>
        </w:rPr>
        <w:t xml:space="preserve">i.e., </w:t>
      </w:r>
      <w:r w:rsidR="00576B37" w:rsidRPr="00CF1DC0">
        <w:rPr>
          <w:b w:val="0"/>
          <w:bCs w:val="0"/>
        </w:rPr>
        <w:t xml:space="preserve">value for diversity). Similar to </w:t>
      </w:r>
      <w:r w:rsidR="007B4BC7" w:rsidRPr="00CF1DC0">
        <w:rPr>
          <w:b w:val="0"/>
          <w:bCs w:val="0"/>
        </w:rPr>
        <w:t>scholars</w:t>
      </w:r>
      <w:r w:rsidR="00576B37" w:rsidRPr="00CF1DC0">
        <w:rPr>
          <w:b w:val="0"/>
          <w:bCs w:val="0"/>
        </w:rPr>
        <w:t xml:space="preserve"> before them, Mor-Barak and colleagues defined diversity climate as the set of employee attitudes and behaviors that are grounded in perceptions of the organizational context related to gender</w:t>
      </w:r>
      <w:r w:rsidR="0037473C" w:rsidRPr="00CF1DC0">
        <w:rPr>
          <w:b w:val="0"/>
          <w:bCs w:val="0"/>
        </w:rPr>
        <w:t>, race,</w:t>
      </w:r>
      <w:r w:rsidR="00576B37" w:rsidRPr="00CF1DC0">
        <w:rPr>
          <w:b w:val="0"/>
          <w:bCs w:val="0"/>
        </w:rPr>
        <w:t xml:space="preserve"> and </w:t>
      </w:r>
      <w:r w:rsidR="00111789" w:rsidRPr="00CF1DC0">
        <w:rPr>
          <w:b w:val="0"/>
          <w:bCs w:val="0"/>
        </w:rPr>
        <w:t>ethnic</w:t>
      </w:r>
      <w:r w:rsidR="0037473C" w:rsidRPr="00CF1DC0">
        <w:rPr>
          <w:b w:val="0"/>
          <w:bCs w:val="0"/>
        </w:rPr>
        <w:t>ity</w:t>
      </w:r>
      <w:r w:rsidR="007B4BC7" w:rsidRPr="00CF1DC0">
        <w:rPr>
          <w:b w:val="0"/>
          <w:bCs w:val="0"/>
        </w:rPr>
        <w:t xml:space="preserve"> </w:t>
      </w:r>
      <w:r w:rsidR="007B4BC7" w:rsidRPr="00CF1DC0">
        <w:rPr>
          <w:b w:val="0"/>
          <w:bCs w:val="0"/>
        </w:rPr>
        <w:fldChar w:fldCharType="begin">
          <w:fldData xml:space="preserve">PEVuZE5vdGU+PENpdGU+PEF1dGhvcj5Lb3NzZWs8L0F1dGhvcj48WWVhcj4xOTkzPC9ZZWFyPjxS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</w:fldData>
        </w:fldChar>
      </w:r>
      <w:r w:rsidR="00D03309" w:rsidRPr="00CF1DC0">
        <w:rPr>
          <w:b w:val="0"/>
          <w:bCs w:val="0"/>
        </w:rPr>
        <w:instrText xml:space="preserve"> ADDIN EN.CITE </w:instrText>
      </w:r>
      <w:r w:rsidR="00D03309" w:rsidRPr="00CF1DC0">
        <w:rPr>
          <w:b w:val="0"/>
          <w:bCs w:val="0"/>
        </w:rPr>
        <w:fldChar w:fldCharType="begin">
          <w:fldData xml:space="preserve">PEVuZE5vdGU+PENpdGU+PEF1dGhvcj5Lb3NzZWs8L0F1dGhvcj48WWVhcj4xOTkzPC9ZZWFyPjxS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</w:fldData>
        </w:fldChar>
      </w:r>
      <w:r w:rsidR="00D03309" w:rsidRPr="00CF1DC0">
        <w:rPr>
          <w:b w:val="0"/>
          <w:bCs w:val="0"/>
        </w:rPr>
        <w:instrText xml:space="preserve"> ADDIN EN.CITE.DATA </w:instrText>
      </w:r>
      <w:r w:rsidR="00D03309" w:rsidRPr="00CF1DC0">
        <w:rPr>
          <w:b w:val="0"/>
          <w:bCs w:val="0"/>
        </w:rPr>
      </w:r>
      <w:r w:rsidR="00D03309" w:rsidRPr="00CF1DC0">
        <w:rPr>
          <w:b w:val="0"/>
          <w:bCs w:val="0"/>
        </w:rPr>
        <w:fldChar w:fldCharType="end"/>
      </w:r>
      <w:r w:rsidR="007B4BC7" w:rsidRPr="00CF1DC0">
        <w:rPr>
          <w:b w:val="0"/>
          <w:bCs w:val="0"/>
        </w:rPr>
      </w:r>
      <w:r w:rsidR="007B4BC7" w:rsidRPr="00CF1DC0">
        <w:rPr>
          <w:b w:val="0"/>
          <w:bCs w:val="0"/>
        </w:rPr>
        <w:fldChar w:fldCharType="separate"/>
      </w:r>
      <w:r w:rsidR="00D03309" w:rsidRPr="00CF1DC0">
        <w:rPr>
          <w:b w:val="0"/>
          <w:bCs w:val="0"/>
          <w:noProof/>
        </w:rPr>
        <w:t>(Kossek &amp; Zonia, 1993; B. Schneider &amp; Reichers, 1983)</w:t>
      </w:r>
      <w:r w:rsidR="007B4BC7" w:rsidRPr="00CF1DC0">
        <w:rPr>
          <w:b w:val="0"/>
          <w:bCs w:val="0"/>
        </w:rPr>
        <w:fldChar w:fldCharType="end"/>
      </w:r>
      <w:r w:rsidR="0037473C" w:rsidRPr="00CF1DC0">
        <w:rPr>
          <w:b w:val="0"/>
          <w:bCs w:val="0"/>
        </w:rPr>
        <w:t>.</w:t>
      </w:r>
    </w:p>
    <w:p w14:paraId="31D0EA2B" w14:textId="0A772CAC" w:rsidR="00AF255E" w:rsidRPr="001A6F02" w:rsidRDefault="008C5806" w:rsidP="00BD1947">
      <w:pPr>
        <w:pStyle w:val="Paragraph"/>
        <w:widowControl w:val="0"/>
      </w:pPr>
      <w:r w:rsidRPr="001A6F02">
        <w:t>The scale is comprised of 16 items across four factors: organizational fairness (6 items)</w:t>
      </w:r>
      <w:r w:rsidR="006E20A4" w:rsidRPr="001A6F02">
        <w:t>,</w:t>
      </w:r>
      <w:r w:rsidRPr="001A6F02">
        <w:t xml:space="preserve"> organizational inclusion (4 items)</w:t>
      </w:r>
      <w:r w:rsidR="006E20A4" w:rsidRPr="001A6F02">
        <w:t>,</w:t>
      </w:r>
      <w:r w:rsidRPr="001A6F02">
        <w:t xml:space="preserve"> personal diversity value (3 items)</w:t>
      </w:r>
      <w:r w:rsidR="006E20A4" w:rsidRPr="001A6F02">
        <w:t>,</w:t>
      </w:r>
      <w:r w:rsidRPr="001A6F02">
        <w:t xml:space="preserve"> and personal comfort (3 items). </w:t>
      </w:r>
      <w:r w:rsidR="00EC3EEB" w:rsidRPr="001A6F02">
        <w:t xml:space="preserve">The two subscales in the organizational dimension assess perceptions about organizational policies and procedures that may impact </w:t>
      </w:r>
      <w:r w:rsidR="004D034C">
        <w:t>the</w:t>
      </w:r>
      <w:r w:rsidR="00EC3EEB" w:rsidRPr="001A6F02">
        <w:t xml:space="preserve"> fair treatment of minority groups, resource allocation, and access to power. </w:t>
      </w:r>
      <w:r w:rsidRPr="001A6F02">
        <w:t>The two subscales in the personal dimension assess employee views and prejudices towards people who are different</w:t>
      </w:r>
      <w:r w:rsidR="004D034C">
        <w:t>, which</w:t>
      </w:r>
      <w:r w:rsidRPr="001A6F02">
        <w:t xml:space="preserve"> may impact their attitudes and behaviors towards others in the organization. </w:t>
      </w:r>
    </w:p>
    <w:p w14:paraId="1B7EE4D7" w14:textId="1D0C754E" w:rsidR="008C5806" w:rsidRPr="001A6F02" w:rsidRDefault="008C5806" w:rsidP="00BD1947">
      <w:pPr>
        <w:pStyle w:val="Paragraph"/>
        <w:widowControl w:val="0"/>
      </w:pPr>
      <w:r w:rsidRPr="001A6F02">
        <w:t>The</w:t>
      </w:r>
      <w:r w:rsidR="00576B37" w:rsidRPr="001A6F02">
        <w:t xml:space="preserve"> </w:t>
      </w:r>
      <w:r w:rsidR="00D015D9" w:rsidRPr="001A6F02">
        <w:t xml:space="preserve">DPS </w:t>
      </w:r>
      <w:r w:rsidR="00272BBE" w:rsidRPr="001A6F02">
        <w:t xml:space="preserve">items were developed </w:t>
      </w:r>
      <w:r w:rsidR="00EF4498" w:rsidRPr="001A6F02">
        <w:t xml:space="preserve">based on the existing </w:t>
      </w:r>
      <w:r w:rsidR="00272BBE" w:rsidRPr="001A6F02">
        <w:t>literature</w:t>
      </w:r>
      <w:r w:rsidR="004D034C">
        <w:t>, similar</w:t>
      </w:r>
      <w:r w:rsidR="00272BBE" w:rsidRPr="001A6F02">
        <w:t xml:space="preserve"> surveys, and in collaboration with an organizational partner (</w:t>
      </w:r>
      <w:r w:rsidR="00981F47" w:rsidRPr="001A6F02">
        <w:t>a large U.S. electronics company). An</w:t>
      </w:r>
      <w:r w:rsidR="00272BBE" w:rsidRPr="001A6F02">
        <w:t xml:space="preserve"> original pool of 100 items was </w:t>
      </w:r>
      <w:r w:rsidR="00EF4498" w:rsidRPr="001A6F02">
        <w:t xml:space="preserve">generated and </w:t>
      </w:r>
      <w:r w:rsidR="00981F47" w:rsidRPr="001A6F02">
        <w:t>reviewed—for content, wording, style, and face validity—by a diverse sample of employees representing various levels of management and occupations. This process was conducted twice and resulted in a preliminary 23-item instrument.</w:t>
      </w:r>
      <w:r w:rsidR="00A42DE4" w:rsidRPr="001A6F02">
        <w:t xml:space="preserve"> This instrument was </w:t>
      </w:r>
      <w:r w:rsidR="00D015D9" w:rsidRPr="001A6F02">
        <w:t xml:space="preserve">then </w:t>
      </w:r>
      <w:r w:rsidR="00A42DE4" w:rsidRPr="001A6F02">
        <w:t xml:space="preserve">tested on a </w:t>
      </w:r>
      <w:r w:rsidRPr="001A6F02">
        <w:t xml:space="preserve">large </w:t>
      </w:r>
      <w:r w:rsidR="00A42DE4" w:rsidRPr="001A6F02">
        <w:t xml:space="preserve">sample of </w:t>
      </w:r>
      <w:r w:rsidRPr="001A6F02">
        <w:t>2</w:t>
      </w:r>
      <w:r w:rsidR="004626A7" w:rsidRPr="001A6F02">
        <w:t>,</w:t>
      </w:r>
      <w:r w:rsidRPr="001A6F02">
        <w:t xml:space="preserve">686 </w:t>
      </w:r>
      <w:r w:rsidR="00A42DE4" w:rsidRPr="001A6F02">
        <w:t>employees</w:t>
      </w:r>
      <w:r w:rsidR="004D034C">
        <w:t>, and the results</w:t>
      </w:r>
      <w:r w:rsidR="00D015D9" w:rsidRPr="001A6F02">
        <w:t xml:space="preserve"> closely resembled the</w:t>
      </w:r>
      <w:r w:rsidRPr="001A6F02">
        <w:t xml:space="preserve"> gender and ethnic distribution of the </w:t>
      </w:r>
      <w:r w:rsidR="00D015D9" w:rsidRPr="001A6F02">
        <w:t xml:space="preserve">whole </w:t>
      </w:r>
      <w:r w:rsidRPr="001A6F02">
        <w:t xml:space="preserve">company. An exploratory factor analysis of the </w:t>
      </w:r>
      <w:r w:rsidR="00D015D9" w:rsidRPr="001A6F02">
        <w:t xml:space="preserve">23 </w:t>
      </w:r>
      <w:r w:rsidRPr="001A6F02">
        <w:t xml:space="preserve">items, using varimax rotation, yielded the hypothesized </w:t>
      </w:r>
      <w:r w:rsidR="005C3A47" w:rsidRPr="001A6F02">
        <w:t>4</w:t>
      </w:r>
      <w:r w:rsidRPr="001A6F02">
        <w:t xml:space="preserve">-factor structure with </w:t>
      </w:r>
      <w:r w:rsidR="004D034C">
        <w:t xml:space="preserve">an </w:t>
      </w:r>
      <w:r w:rsidRPr="001A6F02">
        <w:t xml:space="preserve">acceptable fit. Items loaded onto more than one factor were deleted, </w:t>
      </w:r>
      <w:r w:rsidRPr="001A6F02">
        <w:lastRenderedPageBreak/>
        <w:t>yielding a final 16-item scale with excellent internal consistency.</w:t>
      </w:r>
    </w:p>
    <w:p w14:paraId="78756429" w14:textId="51CD95E7" w:rsidR="0042273D" w:rsidRPr="00102B85" w:rsidRDefault="00CF0115" w:rsidP="00CF1DC0">
      <w:pPr>
        <w:pStyle w:val="HeadingLevel3"/>
        <w:widowControl w:val="0"/>
        <w:rPr>
          <w:b w:val="0"/>
          <w:bCs w:val="0"/>
          <w:lang w:val="en-GB"/>
        </w:rPr>
      </w:pPr>
      <w:bookmarkStart w:id="22" w:name="_Toc42530949"/>
      <w:r w:rsidRPr="00CF1DC0">
        <w:rPr>
          <w:b w:val="0"/>
          <w:bCs w:val="0"/>
          <w:i/>
          <w:iCs/>
          <w:lang w:val="fr-FR"/>
        </w:rPr>
        <w:t xml:space="preserve">Diversity </w:t>
      </w:r>
      <w:proofErr w:type="spellStart"/>
      <w:r w:rsidRPr="00CF1DC0">
        <w:rPr>
          <w:b w:val="0"/>
          <w:bCs w:val="0"/>
          <w:i/>
          <w:iCs/>
          <w:lang w:val="fr-FR"/>
        </w:rPr>
        <w:t>Climate</w:t>
      </w:r>
      <w:proofErr w:type="spellEnd"/>
      <w:r w:rsidRPr="00CF1DC0">
        <w:rPr>
          <w:b w:val="0"/>
          <w:bCs w:val="0"/>
          <w:i/>
          <w:iCs/>
          <w:lang w:val="fr-FR"/>
        </w:rPr>
        <w:t xml:space="preserve"> Perceptions</w:t>
      </w:r>
      <w:r w:rsidR="004F0EFF" w:rsidRPr="00CF1DC0">
        <w:rPr>
          <w:b w:val="0"/>
          <w:bCs w:val="0"/>
          <w:i/>
          <w:iCs/>
          <w:lang w:val="fr-FR"/>
        </w:rPr>
        <w:t xml:space="preserve"> </w:t>
      </w:r>
      <w:proofErr w:type="spellStart"/>
      <w:r w:rsidR="004F0EFF" w:rsidRPr="00CF1DC0">
        <w:rPr>
          <w:b w:val="0"/>
          <w:bCs w:val="0"/>
          <w:i/>
          <w:iCs/>
          <w:lang w:val="fr-FR"/>
        </w:rPr>
        <w:t>Scale</w:t>
      </w:r>
      <w:proofErr w:type="spellEnd"/>
      <w:r w:rsidR="00C23E32" w:rsidRPr="00CF1DC0">
        <w:rPr>
          <w:b w:val="0"/>
          <w:bCs w:val="0"/>
          <w:i/>
          <w:iCs/>
          <w:lang w:val="fr-FR"/>
        </w:rPr>
        <w:t xml:space="preserve"> </w:t>
      </w:r>
      <w:r w:rsidR="00C23E32" w:rsidRPr="00CF1DC0">
        <w:rPr>
          <w:b w:val="0"/>
          <w:bCs w:val="0"/>
          <w:i/>
          <w:iCs/>
        </w:rPr>
        <w:fldChar w:fldCharType="begin"/>
      </w:r>
      <w:r w:rsidR="004F0EFF" w:rsidRPr="00CF1DC0">
        <w:rPr>
          <w:b w:val="0"/>
          <w:bCs w:val="0"/>
          <w:i/>
          <w:iCs/>
          <w:lang w:val="fr-FR"/>
        </w:rPr>
        <w:instrText xml:space="preserve"> ADDIN EN.CITE &lt;EndNote&gt;&lt;Cite&gt;&lt;Author&gt;McKay&lt;/Author&gt;&lt;Year&gt;2007&lt;/Year&gt;&lt;RecNum&gt;4152&lt;/RecNum&gt;&lt;Prefix&gt;DCPS`; &lt;/Prefix&gt;&lt;DisplayText&gt;(DCPS; McKay et al., 2007)&lt;/DisplayText&gt;&lt;record&gt;&lt;rec-number&gt;4152&lt;/rec-number&gt;&lt;foreign-keys&gt;&lt;key app="EN" db-id="x9frt2ep8sfptqew9f9vztshaa2xwzte09es" timestamp="1589523692"&gt;4152&lt;/key&gt;&lt;/foreign-keys&gt;&lt;ref-type name="Journal Article"&gt;17&lt;/ref-type&gt;&lt;contributors&gt;&lt;authors&gt;&lt;author&gt;McKay, Patrick F.&lt;/author&gt;&lt;author&gt;Avery, Derek R.&lt;/author&gt;&lt;author&gt;Tonidandel, Scott&lt;/author&gt;&lt;author&gt;Morris, Mark A.&lt;/author&gt;&lt;author&gt;Hernandez, Morela&lt;/author&gt;&lt;author&gt;Hebl, Michelle R.&lt;/author&gt;&lt;/authors&gt;&lt;/contributors&gt;&lt;auth-address&gt;McKay, Patrick F.: Sheldon B. Lubar School of Business, University of Wisconsin-Milwaukee, 3202 N. Maryland Avenue, Milwaukee, WI, US, 53201-0742, pmckay@uwm.edu&lt;/auth-address&gt;&lt;titles&gt;&lt;title&gt;Racial differences in employee retention: Are diversity climate perceptions the key?&lt;/title&gt;&lt;secondary-title&gt;Personnel Psychology&lt;/secondary-title&gt;&lt;/titles&gt;&lt;periodical&gt;&lt;full-title&gt;Personnel Psychology&lt;/full-title&gt;&lt;/periodical&gt;&lt;pages&gt;35-62&lt;/pages&gt;&lt;volume&gt;60&lt;/volume&gt;&lt;number&gt;1&lt;/number&gt;&lt;keywords&gt;&lt;keyword&gt;*Employee Turnover&lt;/keyword&gt;&lt;keyword&gt;*Management Personnel&lt;/keyword&gt;&lt;keyword&gt;*Organizational Commitment&lt;/keyword&gt;&lt;keyword&gt;*Racial and Ethnic Differences&lt;/keyword&gt;&lt;keyword&gt;*Employee Retention&lt;/keyword&gt;&lt;keyword&gt;Business Organizations&lt;/keyword&gt;&lt;keyword&gt;Retailing&lt;/keyword&gt;&lt;/keywords&gt;&lt;dates&gt;&lt;year&gt;2007&lt;/year&gt;&lt;/dates&gt;&lt;pub-location&gt;United Kingdom&lt;/pub-location&gt;&lt;publisher&gt;Blackwell Publishing&lt;/publisher&gt;&lt;isbn&gt;1744-6570(Electronic),0031-5826(Print)&lt;/isbn&gt;&lt;urls&gt;&lt;/urls&gt;&lt;electronic-resource-num&gt;10.1111/j.1744-6570.2007.00064.x&lt;/electronic-resource-num&gt;&lt;/record&gt;&lt;/Cite&gt;&lt;/EndNote&gt;</w:instrText>
      </w:r>
      <w:r w:rsidR="00C23E32" w:rsidRPr="00CF1DC0">
        <w:rPr>
          <w:b w:val="0"/>
          <w:bCs w:val="0"/>
          <w:i/>
          <w:iCs/>
        </w:rPr>
        <w:fldChar w:fldCharType="separate"/>
      </w:r>
      <w:r w:rsidR="004F0EFF" w:rsidRPr="00CF1DC0">
        <w:rPr>
          <w:b w:val="0"/>
          <w:bCs w:val="0"/>
          <w:i/>
          <w:iCs/>
          <w:noProof/>
          <w:lang w:val="fr-FR"/>
        </w:rPr>
        <w:t>(DCPS; McKay et al., 2007)</w:t>
      </w:r>
      <w:bookmarkEnd w:id="22"/>
      <w:r w:rsidR="00C23E32" w:rsidRPr="00CF1DC0">
        <w:rPr>
          <w:b w:val="0"/>
          <w:bCs w:val="0"/>
          <w:i/>
          <w:iCs/>
        </w:rPr>
        <w:fldChar w:fldCharType="end"/>
      </w:r>
      <w:r w:rsidR="00CF1DC0" w:rsidRPr="00CF1DC0">
        <w:rPr>
          <w:b w:val="0"/>
          <w:bCs w:val="0"/>
          <w:i/>
          <w:iCs/>
          <w:lang w:val="fr-FR"/>
        </w:rPr>
        <w:t>.</w:t>
      </w:r>
      <w:r w:rsidR="00CF1DC0" w:rsidRPr="00CF1DC0">
        <w:rPr>
          <w:b w:val="0"/>
          <w:bCs w:val="0"/>
          <w:lang w:val="fr-FR"/>
        </w:rPr>
        <w:t xml:space="preserve"> </w:t>
      </w:r>
      <w:r w:rsidR="0042273D" w:rsidRPr="00CF1DC0">
        <w:rPr>
          <w:b w:val="0"/>
          <w:bCs w:val="0"/>
        </w:rPr>
        <w:t xml:space="preserve">The DCPS measures the extent to which managers perceive that diversity is valued in </w:t>
      </w:r>
      <w:r w:rsidR="00865553" w:rsidRPr="00CF1DC0">
        <w:rPr>
          <w:b w:val="0"/>
          <w:bCs w:val="0"/>
        </w:rPr>
        <w:t xml:space="preserve">an </w:t>
      </w:r>
      <w:r w:rsidR="0042273D" w:rsidRPr="00CF1DC0">
        <w:rPr>
          <w:b w:val="0"/>
          <w:bCs w:val="0"/>
        </w:rPr>
        <w:t xml:space="preserve">organization. </w:t>
      </w:r>
      <w:r w:rsidR="004856E4" w:rsidRPr="00CF1DC0">
        <w:rPr>
          <w:b w:val="0"/>
          <w:bCs w:val="0"/>
        </w:rPr>
        <w:t xml:space="preserve">As such, this </w:t>
      </w:r>
      <w:r w:rsidR="0042273D" w:rsidRPr="00CF1DC0">
        <w:rPr>
          <w:b w:val="0"/>
          <w:bCs w:val="0"/>
        </w:rPr>
        <w:t>9-item scale addresses</w:t>
      </w:r>
      <w:r w:rsidR="00090B8D" w:rsidRPr="00CF1DC0">
        <w:rPr>
          <w:b w:val="0"/>
          <w:bCs w:val="0"/>
        </w:rPr>
        <w:t xml:space="preserve"> equal and fair treatment, top leader support for diversity, and recognition of diverse perspectives facets of diversity climate.</w:t>
      </w:r>
      <w:r w:rsidR="004856E4" w:rsidRPr="00CF1DC0">
        <w:rPr>
          <w:b w:val="0"/>
          <w:bCs w:val="0"/>
        </w:rPr>
        <w:t xml:space="preserve"> </w:t>
      </w:r>
    </w:p>
    <w:p w14:paraId="2BA8E979" w14:textId="3E0F6B0B" w:rsidR="0042273D" w:rsidRPr="001A6F02" w:rsidRDefault="00227AC3" w:rsidP="00BD1947">
      <w:pPr>
        <w:pStyle w:val="Paragraph"/>
        <w:widowControl w:val="0"/>
      </w:pPr>
      <w:r>
        <w:t>As part of a larger study, the scale was originally developed to evaluate specific programs and cultural issues in a large U.S. retail organization</w:t>
      </w:r>
      <w:r w:rsidR="0042273D" w:rsidRPr="001A6F02">
        <w:t xml:space="preserve">. </w:t>
      </w:r>
      <w:r>
        <w:t>Based on previous organizational surveys, independent consultants, and nonprofit research consortia, scale items were generated</w:t>
      </w:r>
      <w:r w:rsidR="0042273D" w:rsidRPr="001A6F02">
        <w:t>.</w:t>
      </w:r>
      <w:r w:rsidR="0003137C" w:rsidRPr="001A6F02">
        <w:t xml:space="preserve"> Moreover, similar items had been previously used in other diversity scales </w:t>
      </w:r>
      <w:r w:rsidR="0003137C" w:rsidRPr="001A6F02">
        <w:fldChar w:fldCharType="begin"/>
      </w:r>
      <w:r w:rsidR="0003137C" w:rsidRPr="001A6F02">
        <w:instrText xml:space="preserve"> ADDIN EN.CITE &lt;EndNote&gt;&lt;Cite&gt;&lt;Author&gt;Mor-Barak&lt;/Author&gt;&lt;Year&gt;1998&lt;/Year&gt;&lt;RecNum&gt;4156&lt;/RecNum&gt;&lt;Prefix&gt;e.g.`, &lt;/Prefix&gt;&lt;DisplayText&gt;(e.g., Mor-Barak et al., 1998)&lt;/DisplayText&gt;&lt;record&gt;&lt;rec-number&gt;4156&lt;/rec-number&gt;&lt;foreign-keys&gt;&lt;key app="EN" db-id="x9frt2ep8sfptqew9f9vztshaa2xwzte09es" timestamp="1589527698"&gt;4156&lt;/key&gt;&lt;/foreign-keys&gt;&lt;ref-type name="Journal Article"&gt;17&lt;/ref-type&gt;&lt;contributors&gt;&lt;authors&gt;&lt;author&gt;Mor-Barak, Michal E.&lt;/author&gt;&lt;author&gt;Cherin, David A.&lt;/author&gt;&lt;author&gt;Berkman, Sherry&lt;/author&gt;&lt;/authors&gt;&lt;/contributors&gt;&lt;titles&gt;&lt;title&gt;Organizational and personal dimensions in diversity climate: Ethnic and gender differences in employee perceptions&lt;/title&gt;&lt;secondary-title&gt;The Journal of Applied Behavioral Science&lt;/secondary-title&gt;&lt;/titles&gt;&lt;periodical&gt;&lt;full-title&gt;The Journal of Applied Behavioral Science&lt;/full-title&gt;&lt;/periodical&gt;&lt;pages&gt;82-104&lt;/pages&gt;&lt;volume&gt;34&lt;/volume&gt;&lt;number&gt;1&lt;/number&gt;&lt;dates&gt;&lt;year&gt;1998&lt;/year&gt;&lt;pub-dates&gt;&lt;date&gt;1998/03/01&lt;/date&gt;&lt;/pub-dates&gt;&lt;/dates&gt;&lt;publisher&gt;SAGE Publications Inc&lt;/publisher&gt;&lt;isbn&gt;0021-8863&lt;/isbn&gt;&lt;urls&gt;&lt;related-urls&gt;&lt;url&gt;https://doi.org/10.1177/0021886398341006&lt;/url&gt;&lt;/related-urls&gt;&lt;/urls&gt;&lt;electronic-resource-num&gt;10.1177/0021886398341006&lt;/electronic-resource-num&gt;&lt;access-date&gt;2020/05/15&lt;/access-date&gt;&lt;/record&gt;&lt;/Cite&gt;&lt;/EndNote&gt;</w:instrText>
      </w:r>
      <w:r w:rsidR="0003137C" w:rsidRPr="001A6F02">
        <w:fldChar w:fldCharType="separate"/>
      </w:r>
      <w:r w:rsidR="0003137C" w:rsidRPr="001A6F02">
        <w:rPr>
          <w:noProof/>
        </w:rPr>
        <w:t>(e.g., Mor-Barak et al., 1998)</w:t>
      </w:r>
      <w:r w:rsidR="0003137C" w:rsidRPr="001A6F02">
        <w:fldChar w:fldCharType="end"/>
      </w:r>
      <w:r w:rsidR="0003137C" w:rsidRPr="001A6F02">
        <w:t xml:space="preserve"> and validated in other studies </w:t>
      </w:r>
      <w:r w:rsidR="0003137C" w:rsidRPr="001A6F02">
        <w:fldChar w:fldCharType="begin"/>
      </w:r>
      <w:r w:rsidR="0003137C" w:rsidRPr="001A6F02">
        <w:instrText xml:space="preserve"> ADDIN EN.CITE &lt;EndNote&gt;&lt;Cite&gt;&lt;Author&gt;McKay&lt;/Author&gt;&lt;Year&gt;2008&lt;/Year&gt;&lt;RecNum&gt;4164&lt;/RecNum&gt;&lt;Prefix&gt;e.g.`, &lt;/Prefix&gt;&lt;DisplayText&gt;(e.g., McKay, Avery, &amp;amp; Morris, 2008)&lt;/DisplayText&gt;&lt;record&gt;&lt;rec-number&gt;4164&lt;/rec-number&gt;&lt;foreign-keys&gt;&lt;key app="EN" db-id="x9frt2ep8sfptqew9f9vztshaa2xwzte09es" timestamp="1589533468"&gt;4164&lt;/key&gt;&lt;/foreign-keys&gt;&lt;ref-type name="Journal Article"&gt;17&lt;/ref-type&gt;&lt;contributors&gt;&lt;authors&gt;&lt;author&gt;McKay, Patrick F.&lt;/author&gt;&lt;author&gt;Avery, Derek R.&lt;/author&gt;&lt;author&gt;Morris, Mark A.&lt;/author&gt;&lt;/authors&gt;&lt;/contributors&gt;&lt;titles&gt;&lt;title&gt;Mean racial-ethnic differences in employee sales performance: The moderating role of diversity climate&lt;/title&gt;&lt;secondary-title&gt;Personnel Psychology&lt;/secondary-title&gt;&lt;/titles&gt;&lt;periodical&gt;&lt;full-title&gt;Personnel Psychology&lt;/full-title&gt;&lt;/periodical&gt;&lt;pages&gt;349-374&lt;/pages&gt;&lt;volume&gt;61&lt;/volume&gt;&lt;number&gt;2&lt;/number&gt;&lt;dates&gt;&lt;year&gt;2008&lt;/year&gt;&lt;/dates&gt;&lt;isbn&gt;0031-5826&lt;/isbn&gt;&lt;urls&gt;&lt;related-urls&gt;&lt;url&gt;https://onlinelibrary.wiley.com/doi/abs/10.1111/j.1744-6570.2008.00116.x&lt;/url&gt;&lt;/related-urls&gt;&lt;/urls&gt;&lt;electronic-resource-num&gt;10.1111/j.1744-6570.2008.00116.x&lt;/electronic-resource-num&gt;&lt;/record&gt;&lt;/Cite&gt;&lt;/EndNote&gt;</w:instrText>
      </w:r>
      <w:r w:rsidR="0003137C" w:rsidRPr="001A6F02">
        <w:fldChar w:fldCharType="separate"/>
      </w:r>
      <w:r w:rsidR="0003137C" w:rsidRPr="001A6F02">
        <w:rPr>
          <w:noProof/>
        </w:rPr>
        <w:t>(e.g., McKay, Avery, &amp; Morris, 2008)</w:t>
      </w:r>
      <w:r w:rsidR="0003137C" w:rsidRPr="001A6F02">
        <w:fldChar w:fldCharType="end"/>
      </w:r>
      <w:r w:rsidR="0003137C" w:rsidRPr="001A6F02">
        <w:t>.</w:t>
      </w:r>
    </w:p>
    <w:p w14:paraId="0C12004F" w14:textId="299639E4" w:rsidR="00F81DBE" w:rsidRPr="001A6F02" w:rsidRDefault="00C5691D" w:rsidP="00BD1947">
      <w:pPr>
        <w:pStyle w:val="HeadingLevel2"/>
        <w:widowControl w:val="0"/>
        <w:spacing w:before="0"/>
      </w:pPr>
      <w:bookmarkStart w:id="23" w:name="_Toc42530950"/>
      <w:r w:rsidRPr="001A6F02">
        <w:t xml:space="preserve">Organizational </w:t>
      </w:r>
      <w:r w:rsidR="00F81DBE" w:rsidRPr="001A6F02">
        <w:t>Inclusion</w:t>
      </w:r>
      <w:bookmarkEnd w:id="23"/>
      <w:r w:rsidR="00865553">
        <w:t xml:space="preserve"> Measures</w:t>
      </w:r>
    </w:p>
    <w:p w14:paraId="01953300" w14:textId="06E96EFB" w:rsidR="001E3C7B" w:rsidRPr="001A6F02" w:rsidRDefault="001E3C7B" w:rsidP="00BD1947">
      <w:pPr>
        <w:pStyle w:val="Paragraph"/>
        <w:widowControl w:val="0"/>
      </w:pPr>
      <w:r w:rsidRPr="001A6F02">
        <w:t>Next</w:t>
      </w:r>
      <w:r w:rsidR="00185927" w:rsidRPr="001A6F02">
        <w:t>,</w:t>
      </w:r>
      <w:r w:rsidRPr="001A6F02">
        <w:t xml:space="preserve"> we chronologically present measures of organizational inclusion </w:t>
      </w:r>
      <w:r w:rsidR="00804BAE" w:rsidRPr="001A6F02">
        <w:t xml:space="preserve">that </w:t>
      </w:r>
      <w:r w:rsidR="00227AC3">
        <w:t>academic scholars have developed</w:t>
      </w:r>
      <w:r w:rsidRPr="001A6F02">
        <w:t>.</w:t>
      </w:r>
      <w:r w:rsidR="00545864" w:rsidRPr="001A6F02">
        <w:t xml:space="preserve"> </w:t>
      </w:r>
    </w:p>
    <w:p w14:paraId="407CD1F5" w14:textId="50ADFC59" w:rsidR="008931CE" w:rsidRPr="00CF1DC0" w:rsidRDefault="003135EB" w:rsidP="00CF1DC0">
      <w:pPr>
        <w:pStyle w:val="HeadingLevel3"/>
        <w:widowControl w:val="0"/>
        <w:rPr>
          <w:b w:val="0"/>
          <w:bCs w:val="0"/>
        </w:rPr>
      </w:pPr>
      <w:bookmarkStart w:id="24" w:name="_Toc42530951"/>
      <w:r w:rsidRPr="00CF1DC0">
        <w:rPr>
          <w:b w:val="0"/>
          <w:bCs w:val="0"/>
          <w:i/>
          <w:iCs/>
        </w:rPr>
        <w:t xml:space="preserve">Perceptions of Inclusion-Exclusion Scale </w:t>
      </w:r>
      <w:r w:rsidRPr="00CF1DC0">
        <w:rPr>
          <w:b w:val="0"/>
          <w:bCs w:val="0"/>
          <w:i/>
          <w:iCs/>
        </w:rPr>
        <w:fldChar w:fldCharType="begin"/>
      </w:r>
      <w:r w:rsidRPr="00CF1DC0">
        <w:rPr>
          <w:b w:val="0"/>
          <w:bCs w:val="0"/>
          <w:i/>
          <w:iCs/>
        </w:rPr>
        <w:instrText xml:space="preserve"> ADDIN EN.CITE &lt;EndNote&gt;&lt;Cite&gt;&lt;Author&gt;Mor-Barak&lt;/Author&gt;&lt;Year&gt;1998&lt;/Year&gt;&lt;RecNum&gt;4154&lt;/RecNum&gt;&lt;DisplayText&gt;(Mor-Barak &amp;amp; Cherin, 1998)&lt;/DisplayText&gt;&lt;record&gt;&lt;rec-number&gt;4154&lt;/rec-number&gt;&lt;foreign-keys&gt;&lt;key app="EN" db-id="x9frt2ep8sfptqew9f9vztshaa2xwzte09es" timestamp="1589523770"&gt;4154&lt;/key&gt;&lt;/foreign-keys&gt;&lt;ref-type name="Journal Article"&gt;17&lt;/ref-type&gt;&lt;contributors&gt;&lt;authors&gt;&lt;author&gt;Mor-Barak, Michal E.&lt;/author&gt;&lt;author&gt;Cherin, David A.&lt;/author&gt;&lt;/authors&gt;&lt;/contributors&gt;&lt;titles&gt;&lt;title&gt;A tool to expand organizational understanding of workforce diversity: Exploring a measure of inclusion-exclusion&lt;/title&gt;&lt;secondary-title&gt;Administration in Social Work&lt;/secondary-title&gt;&lt;/titles&gt;&lt;periodical&gt;&lt;full-title&gt;Administration in Social Work&lt;/full-title&gt;&lt;/periodical&gt;&lt;pages&gt;47-64&lt;/pages&gt;&lt;volume&gt;22&lt;/volume&gt;&lt;number&gt;1&lt;/number&gt;&lt;dates&gt;&lt;year&gt;1998&lt;/year&gt;&lt;pub-dates&gt;&lt;date&gt;1998/02/05&lt;/date&gt;&lt;/pub-dates&gt;&lt;/dates&gt;&lt;publisher&gt;Routledge&lt;/publisher&gt;&lt;isbn&gt;0364-3107&lt;/isbn&gt;&lt;urls&gt;&lt;related-urls&gt;&lt;url&gt;https://doi.org/10.1300/J147v22n01_04&lt;/url&gt;&lt;/related-urls&gt;&lt;/urls&gt;&lt;electronic-resource-num&gt;10.1300/J147v22n01_04&lt;/electronic-resource-num&gt;&lt;/record&gt;&lt;/Cite&gt;&lt;/EndNote&gt;</w:instrText>
      </w:r>
      <w:r w:rsidRPr="00CF1DC0">
        <w:rPr>
          <w:b w:val="0"/>
          <w:bCs w:val="0"/>
          <w:i/>
          <w:iCs/>
        </w:rPr>
        <w:fldChar w:fldCharType="separate"/>
      </w:r>
      <w:r w:rsidRPr="00CF1DC0">
        <w:rPr>
          <w:b w:val="0"/>
          <w:bCs w:val="0"/>
          <w:i/>
          <w:iCs/>
          <w:noProof/>
        </w:rPr>
        <w:t>(Mor-Barak &amp; Cherin, 1998)</w:t>
      </w:r>
      <w:bookmarkEnd w:id="24"/>
      <w:r w:rsidRPr="00CF1DC0">
        <w:rPr>
          <w:b w:val="0"/>
          <w:bCs w:val="0"/>
          <w:i/>
          <w:iCs/>
        </w:rPr>
        <w:fldChar w:fldCharType="end"/>
      </w:r>
      <w:r w:rsidR="00CF1DC0" w:rsidRPr="00CF1DC0">
        <w:rPr>
          <w:b w:val="0"/>
          <w:bCs w:val="0"/>
          <w:i/>
          <w:iCs/>
        </w:rPr>
        <w:t>.</w:t>
      </w:r>
      <w:r w:rsidR="00CF1DC0" w:rsidRPr="00CF1DC0">
        <w:rPr>
          <w:b w:val="0"/>
          <w:bCs w:val="0"/>
        </w:rPr>
        <w:t xml:space="preserve"> </w:t>
      </w:r>
      <w:r w:rsidR="00A70072" w:rsidRPr="00CF1DC0">
        <w:rPr>
          <w:b w:val="0"/>
          <w:bCs w:val="0"/>
        </w:rPr>
        <w:t xml:space="preserve">In addition to </w:t>
      </w:r>
      <w:r w:rsidR="00992DBD" w:rsidRPr="00CF1DC0">
        <w:rPr>
          <w:b w:val="0"/>
          <w:bCs w:val="0"/>
        </w:rPr>
        <w:t>the DPS (detailed in section 5.1.4)</w:t>
      </w:r>
      <w:r w:rsidR="00A70072" w:rsidRPr="00CF1DC0">
        <w:rPr>
          <w:b w:val="0"/>
          <w:bCs w:val="0"/>
        </w:rPr>
        <w:t xml:space="preserve">, </w:t>
      </w:r>
      <w:r w:rsidR="00A70072" w:rsidRPr="00CF1DC0">
        <w:rPr>
          <w:b w:val="0"/>
          <w:bCs w:val="0"/>
        </w:rPr>
        <w:fldChar w:fldCharType="begin"/>
      </w:r>
      <w:r w:rsidR="00A70072" w:rsidRPr="00CF1DC0">
        <w:rPr>
          <w:b w:val="0"/>
          <w:bCs w:val="0"/>
        </w:rPr>
        <w:instrText xml:space="preserve"> ADDIN EN.CITE &lt;EndNote&gt;&lt;Cite AuthorYear="1"&gt;&lt;Author&gt;Mor-Barak&lt;/Author&gt;&lt;Year&gt;1998&lt;/Year&gt;&lt;RecNum&gt;4154&lt;/RecNum&gt;&lt;DisplayText&gt;Mor-Barak and Cherin (1998)&lt;/DisplayText&gt;&lt;record&gt;&lt;rec-number&gt;4154&lt;/rec-number&gt;&lt;foreign-keys&gt;&lt;key app="EN" db-id="x9frt2ep8sfptqew9f9vztshaa2xwzte09es" timestamp="1589523770"&gt;4154&lt;/key&gt;&lt;/foreign-keys&gt;&lt;ref-type name="Journal Article"&gt;17&lt;/ref-type&gt;&lt;contributors&gt;&lt;authors&gt;&lt;author&gt;Mor-Barak, Michal E.&lt;/author&gt;&lt;author&gt;Cherin, David A.&lt;/author&gt;&lt;/authors&gt;&lt;/contributors&gt;&lt;titles&gt;&lt;title&gt;A tool to expand organizational understanding of workforce diversity: Exploring a measure of inclusion-exclusion&lt;/title&gt;&lt;secondary-title&gt;Administration in Social Work&lt;/secondary-title&gt;&lt;/titles&gt;&lt;periodical&gt;&lt;full-title&gt;Administration in Social Work&lt;/full-title&gt;&lt;/periodical&gt;&lt;pages&gt;47-64&lt;/pages&gt;&lt;volume&gt;22&lt;/volume&gt;&lt;number&gt;1&lt;/number&gt;&lt;dates&gt;&lt;year&gt;1998&lt;/year&gt;&lt;pub-dates&gt;&lt;date&gt;1998/02/05&lt;/date&gt;&lt;/pub-dates&gt;&lt;/dates&gt;&lt;publisher&gt;Routledge&lt;/publisher&gt;&lt;isbn&gt;0364-3107&lt;/isbn&gt;&lt;urls&gt;&lt;related-urls&gt;&lt;url&gt;https://doi.org/10.1300/J147v22n01_04&lt;/url&gt;&lt;/related-urls&gt;&lt;/urls&gt;&lt;electronic-resource-num&gt;10.1300/J147v22n01_04&lt;/electronic-resource-num&gt;&lt;/record&gt;&lt;/Cite&gt;&lt;/EndNote&gt;</w:instrText>
      </w:r>
      <w:r w:rsidR="00A70072" w:rsidRPr="00CF1DC0">
        <w:rPr>
          <w:b w:val="0"/>
          <w:bCs w:val="0"/>
        </w:rPr>
        <w:fldChar w:fldCharType="separate"/>
      </w:r>
      <w:r w:rsidR="00A70072" w:rsidRPr="00CF1DC0">
        <w:rPr>
          <w:b w:val="0"/>
          <w:bCs w:val="0"/>
          <w:noProof/>
        </w:rPr>
        <w:t>Mor-Barak and Cherin (1998)</w:t>
      </w:r>
      <w:r w:rsidR="00A70072" w:rsidRPr="00CF1DC0">
        <w:rPr>
          <w:b w:val="0"/>
          <w:bCs w:val="0"/>
        </w:rPr>
        <w:fldChar w:fldCharType="end"/>
      </w:r>
      <w:r w:rsidR="00A70072" w:rsidRPr="00CF1DC0">
        <w:rPr>
          <w:b w:val="0"/>
          <w:bCs w:val="0"/>
        </w:rPr>
        <w:t xml:space="preserve"> developed an inclusion scale that addresses </w:t>
      </w:r>
      <w:r w:rsidR="00227AC3">
        <w:rPr>
          <w:b w:val="0"/>
          <w:bCs w:val="0"/>
        </w:rPr>
        <w:t>how</w:t>
      </w:r>
      <w:r w:rsidR="00A70072" w:rsidRPr="00CF1DC0">
        <w:rPr>
          <w:b w:val="0"/>
          <w:bCs w:val="0"/>
        </w:rPr>
        <w:t xml:space="preserve"> employees feel like they are a part of, or included in, the organization</w:t>
      </w:r>
      <w:r w:rsidR="008931CE" w:rsidRPr="00CF1DC0">
        <w:rPr>
          <w:b w:val="0"/>
          <w:bCs w:val="0"/>
        </w:rPr>
        <w:t xml:space="preserve">, </w:t>
      </w:r>
      <w:r w:rsidR="00A70072" w:rsidRPr="00CF1DC0">
        <w:rPr>
          <w:b w:val="0"/>
          <w:bCs w:val="0"/>
        </w:rPr>
        <w:t>its goals</w:t>
      </w:r>
      <w:r w:rsidR="008931CE" w:rsidRPr="00CF1DC0">
        <w:rPr>
          <w:b w:val="0"/>
          <w:bCs w:val="0"/>
        </w:rPr>
        <w:t>, and processes</w:t>
      </w:r>
      <w:r w:rsidR="00A70072" w:rsidRPr="00CF1DC0">
        <w:rPr>
          <w:b w:val="0"/>
          <w:bCs w:val="0"/>
        </w:rPr>
        <w:t xml:space="preserve">. The </w:t>
      </w:r>
      <w:r w:rsidRPr="00CF1DC0">
        <w:rPr>
          <w:b w:val="0"/>
          <w:bCs w:val="0"/>
        </w:rPr>
        <w:t xml:space="preserve">scale is comprised of </w:t>
      </w:r>
      <w:r w:rsidR="00B83D7B" w:rsidRPr="00CF1DC0">
        <w:rPr>
          <w:b w:val="0"/>
          <w:bCs w:val="0"/>
        </w:rPr>
        <w:t>14</w:t>
      </w:r>
      <w:r w:rsidRPr="00CF1DC0">
        <w:rPr>
          <w:b w:val="0"/>
          <w:bCs w:val="0"/>
        </w:rPr>
        <w:t xml:space="preserve"> items across three factors</w:t>
      </w:r>
      <w:r w:rsidR="009A30ED" w:rsidRPr="00CF1DC0">
        <w:rPr>
          <w:b w:val="0"/>
          <w:bCs w:val="0"/>
        </w:rPr>
        <w:t xml:space="preserve">: </w:t>
      </w:r>
      <w:r w:rsidR="00227AC3">
        <w:rPr>
          <w:b w:val="0"/>
          <w:bCs w:val="0"/>
        </w:rPr>
        <w:t>workgroup involvement (6 items), influence in decision-making</w:t>
      </w:r>
      <w:r w:rsidR="009A30ED" w:rsidRPr="00CF1DC0">
        <w:rPr>
          <w:b w:val="0"/>
          <w:bCs w:val="0"/>
        </w:rPr>
        <w:t xml:space="preserve"> (</w:t>
      </w:r>
      <w:r w:rsidR="00B83D7B" w:rsidRPr="00CF1DC0">
        <w:rPr>
          <w:b w:val="0"/>
          <w:bCs w:val="0"/>
        </w:rPr>
        <w:t>4</w:t>
      </w:r>
      <w:r w:rsidR="009A30ED" w:rsidRPr="00CF1DC0">
        <w:rPr>
          <w:b w:val="0"/>
          <w:bCs w:val="0"/>
        </w:rPr>
        <w:t xml:space="preserve"> items)</w:t>
      </w:r>
      <w:r w:rsidR="00A63C0C" w:rsidRPr="00CF1DC0">
        <w:rPr>
          <w:b w:val="0"/>
          <w:bCs w:val="0"/>
        </w:rPr>
        <w:t xml:space="preserve">, and access to </w:t>
      </w:r>
      <w:r w:rsidR="00D44F47" w:rsidRPr="00CF1DC0">
        <w:rPr>
          <w:b w:val="0"/>
          <w:bCs w:val="0"/>
        </w:rPr>
        <w:t>communications</w:t>
      </w:r>
      <w:r w:rsidR="00A63C0C" w:rsidRPr="00CF1DC0">
        <w:rPr>
          <w:b w:val="0"/>
          <w:bCs w:val="0"/>
        </w:rPr>
        <w:t xml:space="preserve"> and resources (</w:t>
      </w:r>
      <w:r w:rsidR="00B83D7B" w:rsidRPr="00CF1DC0">
        <w:rPr>
          <w:b w:val="0"/>
          <w:bCs w:val="0"/>
        </w:rPr>
        <w:t>4</w:t>
      </w:r>
      <w:r w:rsidR="00A63C0C" w:rsidRPr="00CF1DC0">
        <w:rPr>
          <w:b w:val="0"/>
          <w:bCs w:val="0"/>
        </w:rPr>
        <w:t xml:space="preserve"> items).</w:t>
      </w:r>
      <w:r w:rsidRPr="00CF1DC0">
        <w:rPr>
          <w:b w:val="0"/>
          <w:bCs w:val="0"/>
        </w:rPr>
        <w:t xml:space="preserve"> </w:t>
      </w:r>
    </w:p>
    <w:p w14:paraId="1C9C7FE2" w14:textId="22076E1E" w:rsidR="003F3372" w:rsidRPr="001A6F02" w:rsidRDefault="001961C4" w:rsidP="00BD1947">
      <w:pPr>
        <w:pStyle w:val="Paragraph"/>
        <w:widowControl w:val="0"/>
      </w:pPr>
      <w:r w:rsidRPr="001A6F02">
        <w:t xml:space="preserve">Scale items were developed based on the existing organizational behavioral literature, empirical observations, and in collaboration with HR managers and diversity committee </w:t>
      </w:r>
      <w:r w:rsidR="00227AC3">
        <w:t>members</w:t>
      </w:r>
      <w:r w:rsidRPr="001A6F02">
        <w:t xml:space="preserve"> at an organizational partner. An original pool of 36 items was generated and tested on a sample of </w:t>
      </w:r>
      <w:r w:rsidR="00CA1FF0" w:rsidRPr="001A6F02">
        <w:t xml:space="preserve">158 </w:t>
      </w:r>
      <w:proofErr w:type="gramStart"/>
      <w:r w:rsidR="00CA1FF0" w:rsidRPr="001A6F02">
        <w:t>Master’s</w:t>
      </w:r>
      <w:proofErr w:type="gramEnd"/>
      <w:r w:rsidR="00CA1FF0" w:rsidRPr="001A6F02">
        <w:t xml:space="preserve"> level university student</w:t>
      </w:r>
      <w:r w:rsidR="00992DBD">
        <w:t>s</w:t>
      </w:r>
      <w:r w:rsidR="00CA1FF0" w:rsidRPr="001A6F02">
        <w:t xml:space="preserve"> who had engaged in </w:t>
      </w:r>
      <w:r w:rsidR="000644F8" w:rsidRPr="001A6F02">
        <w:t xml:space="preserve">workplace </w:t>
      </w:r>
      <w:r w:rsidR="00CA1FF0" w:rsidRPr="001A6F02">
        <w:t>field practice required by their course.</w:t>
      </w:r>
      <w:r w:rsidRPr="001A6F02">
        <w:t xml:space="preserve"> </w:t>
      </w:r>
      <w:r w:rsidR="00D44F47" w:rsidRPr="001A6F02">
        <w:t xml:space="preserve">Items that correlated poorly with other items (i.e., with less </w:t>
      </w:r>
      <w:r w:rsidR="00D44F47" w:rsidRPr="001A6F02">
        <w:lastRenderedPageBreak/>
        <w:t xml:space="preserve">than 25% of the total items) were eliminated. The final 14-item scale was subject to reliability testing, which showed good </w:t>
      </w:r>
      <w:r w:rsidR="00227AC3">
        <w:t>internal consistency</w:t>
      </w:r>
      <w:r w:rsidR="00D44F47" w:rsidRPr="001A6F02">
        <w:t xml:space="preserve"> for the instrument, as measured by a Cronbach’s alpha coefficient of .84. </w:t>
      </w:r>
      <w:r w:rsidR="0098153C" w:rsidRPr="001A6F02">
        <w:t xml:space="preserve">Afterwards, </w:t>
      </w:r>
      <w:r w:rsidR="00E26AF5" w:rsidRPr="001A6F02">
        <w:t xml:space="preserve">an </w:t>
      </w:r>
      <w:r w:rsidRPr="001A6F02">
        <w:t xml:space="preserve">exploratory factor analysis of </w:t>
      </w:r>
      <w:r w:rsidR="00E26AF5" w:rsidRPr="001A6F02">
        <w:t>the measure</w:t>
      </w:r>
      <w:r w:rsidRPr="001A6F02">
        <w:t xml:space="preserve">, using varimax rotation, yielded the hypothesized </w:t>
      </w:r>
      <w:r w:rsidR="005C3A47" w:rsidRPr="001A6F02">
        <w:t>3</w:t>
      </w:r>
      <w:r w:rsidRPr="001A6F02">
        <w:t>-factor structure with acceptable fit.</w:t>
      </w:r>
      <w:r w:rsidR="00E26AF5" w:rsidRPr="001A6F02">
        <w:t xml:space="preserve"> </w:t>
      </w:r>
      <w:r w:rsidR="0098153C" w:rsidRPr="001A6F02">
        <w:t>T</w:t>
      </w:r>
      <w:r w:rsidRPr="001A6F02">
        <w:t xml:space="preserve">he </w:t>
      </w:r>
      <w:r w:rsidR="0098153C" w:rsidRPr="001A6F02">
        <w:t xml:space="preserve">14-item </w:t>
      </w:r>
      <w:r w:rsidRPr="001A6F02">
        <w:t xml:space="preserve">scale </w:t>
      </w:r>
      <w:r w:rsidR="0098153C" w:rsidRPr="001A6F02">
        <w:t xml:space="preserve">also </w:t>
      </w:r>
      <w:r w:rsidRPr="001A6F02">
        <w:t xml:space="preserve">showed adequate convergent and discriminant validity as </w:t>
      </w:r>
      <w:r w:rsidR="00977E6E" w:rsidRPr="001A6F02">
        <w:t>assessed</w:t>
      </w:r>
      <w:r w:rsidRPr="001A6F02">
        <w:t xml:space="preserve"> by its correlation</w:t>
      </w:r>
      <w:r w:rsidR="0098153C" w:rsidRPr="001A6F02">
        <w:t>s</w:t>
      </w:r>
      <w:r w:rsidRPr="001A6F02">
        <w:t xml:space="preserve"> with two other </w:t>
      </w:r>
      <w:r w:rsidR="00227AC3">
        <w:t>scales</w:t>
      </w:r>
      <w:r w:rsidRPr="001A6F02">
        <w:t xml:space="preserve"> assessing similar constructs.</w:t>
      </w:r>
    </w:p>
    <w:p w14:paraId="12912867" w14:textId="7A3A4470" w:rsidR="00F454C2" w:rsidRPr="00CF1DC0" w:rsidRDefault="003135EB" w:rsidP="00CF1DC0">
      <w:pPr>
        <w:pStyle w:val="HeadingLevel3"/>
        <w:widowControl w:val="0"/>
        <w:rPr>
          <w:b w:val="0"/>
          <w:bCs w:val="0"/>
        </w:rPr>
      </w:pPr>
      <w:bookmarkStart w:id="25" w:name="_Toc42530952"/>
      <w:r w:rsidRPr="00CF1DC0">
        <w:rPr>
          <w:b w:val="0"/>
          <w:bCs w:val="0"/>
          <w:i/>
          <w:iCs/>
        </w:rPr>
        <w:t xml:space="preserve">Climate for Inclusion Scale </w:t>
      </w:r>
      <w:r w:rsidRPr="00CF1DC0">
        <w:rPr>
          <w:b w:val="0"/>
          <w:bCs w:val="0"/>
          <w:i/>
          <w:iCs/>
        </w:rPr>
        <w:fldChar w:fldCharType="begin"/>
      </w:r>
      <w:r w:rsidR="00542F05" w:rsidRPr="00CF1DC0">
        <w:rPr>
          <w:b w:val="0"/>
          <w:bCs w:val="0"/>
          <w:i/>
          <w:iCs/>
        </w:rPr>
        <w:instrText xml:space="preserve"> ADDIN EN.CITE &lt;EndNote&gt;&lt;Cite&gt;&lt;Author&gt;Nishii&lt;/Author&gt;&lt;Year&gt;2013&lt;/Year&gt;&lt;RecNum&gt;4155&lt;/RecNum&gt;&lt;Prefix&gt;CIS`; &lt;/Prefix&gt;&lt;DisplayText&gt;(CIS; Nishii, 2013)&lt;/DisplayText&gt;&lt;record&gt;&lt;rec-number&gt;4155&lt;/rec-number&gt;&lt;foreign-keys&gt;&lt;key app="EN" db-id="x9frt2ep8sfptqew9f9vztshaa2xwzte09es" timestamp="1589524807"&gt;4155&lt;/key&gt;&lt;/foreign-keys&gt;&lt;ref-type name="Journal Article"&gt;17&lt;/ref-type&gt;&lt;contributors&gt;&lt;authors&gt;&lt;author&gt;Nishii, Lisa H.&lt;/author&gt;&lt;/authors&gt;&lt;/contributors&gt;&lt;auth-address&gt;Nishii, Lisa H.: lhn5@cornell.edu&lt;/auth-address&gt;&lt;titles&gt;&lt;title&gt;The benefits of climate for inclusion for gender-diverse groups&lt;/title&gt;&lt;secondary-title&gt;Academy of Management Journal&lt;/secondary-title&gt;&lt;/titles&gt;&lt;periodical&gt;&lt;full-title&gt;Academy of Management Journal&lt;/full-title&gt;&lt;/periodical&gt;&lt;pages&gt;1754-1774&lt;/pages&gt;&lt;volume&gt;56&lt;/volume&gt;&lt;number&gt;6&lt;/number&gt;&lt;keywords&gt;&lt;keyword&gt;*Human Sex Differences&lt;/keyword&gt;&lt;keyword&gt;*Organizational Climate&lt;/keyword&gt;&lt;keyword&gt;*Problem Solving&lt;/keyword&gt;&lt;keyword&gt;*Work Teams&lt;/keyword&gt;&lt;keyword&gt;Employee Attitudes&lt;/keyword&gt;&lt;keyword&gt;Employee Turnover&lt;/keyword&gt;&lt;keyword&gt;Job Satisfaction&lt;/keyword&gt;&lt;/keywords&gt;&lt;dates&gt;&lt;year&gt;2013&lt;/year&gt;&lt;/dates&gt;&lt;pub-location&gt;US&lt;/pub-location&gt;&lt;publisher&gt;Academy of Management&lt;/publisher&gt;&lt;isbn&gt;1948-0989(Electronic),0001-4273(Print)&lt;/isbn&gt;&lt;urls&gt;&lt;/urls&gt;&lt;electronic-resource-num&gt;10.5465/amj.2009.0823&lt;/electronic-resource-num&gt;&lt;/record&gt;&lt;/Cite&gt;&lt;/EndNote&gt;</w:instrText>
      </w:r>
      <w:r w:rsidRPr="00CF1DC0">
        <w:rPr>
          <w:b w:val="0"/>
          <w:bCs w:val="0"/>
          <w:i/>
          <w:iCs/>
        </w:rPr>
        <w:fldChar w:fldCharType="separate"/>
      </w:r>
      <w:r w:rsidR="00542F05" w:rsidRPr="00CF1DC0">
        <w:rPr>
          <w:b w:val="0"/>
          <w:bCs w:val="0"/>
          <w:i/>
          <w:iCs/>
          <w:noProof/>
        </w:rPr>
        <w:t>(CIS; Nishii, 2013)</w:t>
      </w:r>
      <w:bookmarkEnd w:id="25"/>
      <w:r w:rsidRPr="00CF1DC0">
        <w:rPr>
          <w:b w:val="0"/>
          <w:bCs w:val="0"/>
          <w:i/>
          <w:iCs/>
        </w:rPr>
        <w:fldChar w:fldCharType="end"/>
      </w:r>
      <w:r w:rsidR="00CF1DC0" w:rsidRPr="00CF1DC0">
        <w:rPr>
          <w:b w:val="0"/>
          <w:bCs w:val="0"/>
          <w:i/>
          <w:iCs/>
        </w:rPr>
        <w:t>.</w:t>
      </w:r>
      <w:r w:rsidR="00CF1DC0" w:rsidRPr="00CF1DC0">
        <w:rPr>
          <w:b w:val="0"/>
          <w:bCs w:val="0"/>
        </w:rPr>
        <w:t xml:space="preserve"> </w:t>
      </w:r>
      <w:r w:rsidR="00F454C2" w:rsidRPr="00CF1DC0">
        <w:rPr>
          <w:b w:val="0"/>
          <w:bCs w:val="0"/>
        </w:rPr>
        <w:t xml:space="preserve">This scale addresses </w:t>
      </w:r>
      <w:r w:rsidR="00227AC3">
        <w:rPr>
          <w:b w:val="0"/>
          <w:bCs w:val="0"/>
        </w:rPr>
        <w:t>how</w:t>
      </w:r>
      <w:r w:rsidR="00F454C2" w:rsidRPr="00CF1DC0">
        <w:rPr>
          <w:b w:val="0"/>
          <w:bCs w:val="0"/>
        </w:rPr>
        <w:t xml:space="preserve"> employees feel an </w:t>
      </w:r>
      <w:r w:rsidR="00F9357D" w:rsidRPr="00CF1DC0">
        <w:rPr>
          <w:b w:val="0"/>
          <w:bCs w:val="0"/>
        </w:rPr>
        <w:t>organization values an inclusive climate</w:t>
      </w:r>
      <w:r w:rsidR="00227AC3">
        <w:rPr>
          <w:b w:val="0"/>
          <w:bCs w:val="0"/>
        </w:rPr>
        <w:t>, that is, an environment where individuals of all backgrounds are treated fairly, valued for who they are, and included in core decision-making</w:t>
      </w:r>
      <w:r w:rsidR="00542F05" w:rsidRPr="00CF1DC0">
        <w:rPr>
          <w:b w:val="0"/>
          <w:bCs w:val="0"/>
        </w:rPr>
        <w:t xml:space="preserve"> (even if </w:t>
      </w:r>
      <w:r w:rsidR="006E20A4" w:rsidRPr="00CF1DC0">
        <w:rPr>
          <w:b w:val="0"/>
          <w:bCs w:val="0"/>
        </w:rPr>
        <w:t xml:space="preserve">their </w:t>
      </w:r>
      <w:r w:rsidR="00542F05" w:rsidRPr="00CF1DC0">
        <w:rPr>
          <w:b w:val="0"/>
          <w:bCs w:val="0"/>
        </w:rPr>
        <w:t>ideas</w:t>
      </w:r>
      <w:r w:rsidR="006E20A4" w:rsidRPr="00CF1DC0">
        <w:rPr>
          <w:b w:val="0"/>
          <w:bCs w:val="0"/>
        </w:rPr>
        <w:t xml:space="preserve"> </w:t>
      </w:r>
      <w:r w:rsidR="00542F05" w:rsidRPr="00CF1DC0">
        <w:rPr>
          <w:b w:val="0"/>
          <w:bCs w:val="0"/>
        </w:rPr>
        <w:t xml:space="preserve">challenge the </w:t>
      </w:r>
      <w:r w:rsidR="00542F05" w:rsidRPr="00CF1DC0">
        <w:rPr>
          <w:b w:val="0"/>
          <w:bCs w:val="0"/>
          <w:i/>
          <w:iCs/>
        </w:rPr>
        <w:t>status quo</w:t>
      </w:r>
      <w:r w:rsidR="00542F05" w:rsidRPr="00CF1DC0">
        <w:rPr>
          <w:b w:val="0"/>
          <w:bCs w:val="0"/>
        </w:rPr>
        <w:t>)</w:t>
      </w:r>
      <w:r w:rsidR="00F454C2" w:rsidRPr="00CF1DC0">
        <w:rPr>
          <w:b w:val="0"/>
          <w:bCs w:val="0"/>
        </w:rPr>
        <w:t xml:space="preserve">. </w:t>
      </w:r>
      <w:r w:rsidR="00370B9A" w:rsidRPr="00CF1DC0">
        <w:rPr>
          <w:b w:val="0"/>
          <w:bCs w:val="0"/>
        </w:rPr>
        <w:t>T</w:t>
      </w:r>
      <w:r w:rsidR="00542F05" w:rsidRPr="00CF1DC0">
        <w:rPr>
          <w:b w:val="0"/>
          <w:bCs w:val="0"/>
        </w:rPr>
        <w:t xml:space="preserve">he CIS </w:t>
      </w:r>
      <w:r w:rsidR="00F454C2" w:rsidRPr="00CF1DC0">
        <w:rPr>
          <w:b w:val="0"/>
          <w:bCs w:val="0"/>
        </w:rPr>
        <w:t xml:space="preserve">is comprised of </w:t>
      </w:r>
      <w:r w:rsidR="007F2888" w:rsidRPr="00CF1DC0">
        <w:rPr>
          <w:b w:val="0"/>
          <w:bCs w:val="0"/>
        </w:rPr>
        <w:t>31</w:t>
      </w:r>
      <w:r w:rsidR="00F454C2" w:rsidRPr="00CF1DC0">
        <w:rPr>
          <w:b w:val="0"/>
          <w:bCs w:val="0"/>
        </w:rPr>
        <w:t xml:space="preserve"> items across three dimensions: </w:t>
      </w:r>
      <w:r w:rsidR="00227AC3">
        <w:rPr>
          <w:b w:val="0"/>
          <w:bCs w:val="0"/>
        </w:rPr>
        <w:t>the foundation of equitable employment practices (9 items), integration of differences (11 items), and inclusion in decision-making</w:t>
      </w:r>
      <w:r w:rsidR="00F454C2" w:rsidRPr="00CF1DC0">
        <w:rPr>
          <w:b w:val="0"/>
          <w:bCs w:val="0"/>
        </w:rPr>
        <w:t xml:space="preserve"> (</w:t>
      </w:r>
      <w:r w:rsidR="007F2888" w:rsidRPr="00CF1DC0">
        <w:rPr>
          <w:b w:val="0"/>
          <w:bCs w:val="0"/>
        </w:rPr>
        <w:t>11</w:t>
      </w:r>
      <w:r w:rsidR="00F454C2" w:rsidRPr="00CF1DC0">
        <w:rPr>
          <w:b w:val="0"/>
          <w:bCs w:val="0"/>
        </w:rPr>
        <w:t xml:space="preserve"> items). </w:t>
      </w:r>
    </w:p>
    <w:p w14:paraId="132E1D7A" w14:textId="11A138B2" w:rsidR="005C3A47" w:rsidRDefault="00F454C2" w:rsidP="00BD1947">
      <w:pPr>
        <w:pStyle w:val="Paragraph"/>
        <w:widowControl w:val="0"/>
      </w:pPr>
      <w:r w:rsidRPr="001A6F02">
        <w:t xml:space="preserve">Nishii originally developed the </w:t>
      </w:r>
      <w:r w:rsidR="002A636E" w:rsidRPr="001A6F02">
        <w:t xml:space="preserve">CIS </w:t>
      </w:r>
      <w:r w:rsidR="00B96D80" w:rsidRPr="001A6F02">
        <w:t xml:space="preserve">to evaluate specific relationships between gender diversity and group conflict in a large </w:t>
      </w:r>
      <w:r w:rsidRPr="001A6F02">
        <w:t>biomedical company</w:t>
      </w:r>
      <w:r w:rsidR="00B96D80" w:rsidRPr="001A6F02">
        <w:t xml:space="preserve"> as part of a larger study. </w:t>
      </w:r>
      <w:r w:rsidR="002A636E" w:rsidRPr="001A6F02">
        <w:t xml:space="preserve">An extensive list of </w:t>
      </w:r>
      <w:r w:rsidR="00B96D80" w:rsidRPr="001A6F02">
        <w:t xml:space="preserve">items </w:t>
      </w:r>
      <w:r w:rsidR="002A636E" w:rsidRPr="001A6F02">
        <w:t>was</w:t>
      </w:r>
      <w:r w:rsidR="00B96D80" w:rsidRPr="001A6F02">
        <w:t xml:space="preserve"> generated </w:t>
      </w:r>
      <w:r w:rsidR="00336C9A" w:rsidRPr="001A6F02">
        <w:t>from</w:t>
      </w:r>
      <w:r w:rsidR="00B96D80" w:rsidRPr="001A6F02">
        <w:t xml:space="preserve"> </w:t>
      </w:r>
      <w:r w:rsidR="00336C9A" w:rsidRPr="001A6F02">
        <w:t>a review of the diversity climate literature, pre-existing scales, and the author’s conceptualization of inclusion</w:t>
      </w:r>
      <w:r w:rsidR="00B96D80" w:rsidRPr="001A6F02">
        <w:t>.</w:t>
      </w:r>
      <w:r w:rsidR="00336C9A" w:rsidRPr="001A6F02">
        <w:t xml:space="preserve"> The content validity </w:t>
      </w:r>
      <w:r w:rsidR="002A636E" w:rsidRPr="001A6F02">
        <w:t>of these items</w:t>
      </w:r>
      <w:r w:rsidR="007F2888" w:rsidRPr="001A6F02">
        <w:t>—</w:t>
      </w:r>
      <w:r w:rsidR="002A636E" w:rsidRPr="001A6F02">
        <w:t>against Nishii’s three inclusivity dimensions</w:t>
      </w:r>
      <w:r w:rsidR="007F2888" w:rsidRPr="001A6F02">
        <w:t>—</w:t>
      </w:r>
      <w:r w:rsidR="002A636E" w:rsidRPr="001A6F02">
        <w:t xml:space="preserve">was evaluated by 10 practitioners and scholars, resulting in a preliminary list of 47 items. </w:t>
      </w:r>
      <w:r w:rsidR="007F2888" w:rsidRPr="001A6F02">
        <w:t xml:space="preserve">This instrument was then tested on a sample of 633 university employees to assess </w:t>
      </w:r>
      <w:r w:rsidR="002A636E" w:rsidRPr="001A6F02">
        <w:t>criterion validity</w:t>
      </w:r>
      <w:r w:rsidR="005C3A47" w:rsidRPr="001A6F02">
        <w:t xml:space="preserve"> using factor analysis techniques</w:t>
      </w:r>
      <w:r w:rsidR="007F2888" w:rsidRPr="001A6F02">
        <w:t>. Items that loaded poorly</w:t>
      </w:r>
      <w:r w:rsidR="005C3A47" w:rsidRPr="001A6F02">
        <w:t xml:space="preserve"> or loaded onto </w:t>
      </w:r>
      <w:r w:rsidR="007F2888" w:rsidRPr="001A6F02">
        <w:t>more than one factor were removed, yielding a 31-item scale</w:t>
      </w:r>
      <w:r w:rsidR="005C3A47" w:rsidRPr="001A6F02">
        <w:t xml:space="preserve"> </w:t>
      </w:r>
      <w:r w:rsidR="000A5325" w:rsidRPr="001A6F02">
        <w:t xml:space="preserve">loading onto </w:t>
      </w:r>
      <w:r w:rsidR="002A7EE2" w:rsidRPr="001A6F02">
        <w:t>Nishii’s</w:t>
      </w:r>
      <w:r w:rsidR="007F2888" w:rsidRPr="001A6F02">
        <w:t xml:space="preserve"> </w:t>
      </w:r>
      <w:r w:rsidR="000A5325" w:rsidRPr="001A6F02">
        <w:t xml:space="preserve">three theoretical </w:t>
      </w:r>
      <w:r w:rsidR="007F2888" w:rsidRPr="001A6F02">
        <w:t>factor</w:t>
      </w:r>
      <w:r w:rsidR="000A5325" w:rsidRPr="001A6F02">
        <w:t>s</w:t>
      </w:r>
      <w:r w:rsidR="005C3A47" w:rsidRPr="001A6F02">
        <w:t>. The scale was cross-validated on a sample of 701 working adults</w:t>
      </w:r>
      <w:r w:rsidR="00227AC3">
        <w:t>,</w:t>
      </w:r>
      <w:r w:rsidR="005C3A47" w:rsidRPr="001A6F02">
        <w:t xml:space="preserve"> and confirmatory factor analysis showed that the 3-factor structure exhibited excellent fit. In both samples, the CIS showed convergent validity when tested against several attitudinal and behavioral variables</w:t>
      </w:r>
      <w:r w:rsidR="00227AC3">
        <w:t xml:space="preserve"> and</w:t>
      </w:r>
      <w:r w:rsidR="005C3A47" w:rsidRPr="001A6F02">
        <w:t xml:space="preserve"> discriminant validity when assessed against similar scales.</w:t>
      </w:r>
    </w:p>
    <w:p w14:paraId="1CB180CF" w14:textId="77777777" w:rsidR="0054411F" w:rsidRPr="001A6F02" w:rsidRDefault="0054411F" w:rsidP="00BD1947">
      <w:pPr>
        <w:pStyle w:val="Paragraph"/>
        <w:widowControl w:val="0"/>
      </w:pPr>
    </w:p>
    <w:p w14:paraId="4BE23922" w14:textId="3C9D18ED" w:rsidR="00CF1DC0" w:rsidRPr="00CF1DC0" w:rsidRDefault="1DD75A2E" w:rsidP="00CF1DC0">
      <w:pPr>
        <w:pStyle w:val="HeadingLevel3"/>
        <w:widowControl w:val="0"/>
        <w:ind w:firstLine="0"/>
      </w:pPr>
      <w:bookmarkStart w:id="26" w:name="_Toc42530953"/>
      <w:r w:rsidRPr="00CF1DC0">
        <w:t xml:space="preserve">Additional </w:t>
      </w:r>
      <w:r w:rsidR="00E16C5F" w:rsidRPr="00CF1DC0">
        <w:t>a</w:t>
      </w:r>
      <w:r w:rsidRPr="00CF1DC0">
        <w:t xml:space="preserve">pproaches to the </w:t>
      </w:r>
      <w:r w:rsidR="00E16C5F" w:rsidRPr="00CF1DC0">
        <w:t>m</w:t>
      </w:r>
      <w:r w:rsidRPr="00CF1DC0">
        <w:t xml:space="preserve">easurement of </w:t>
      </w:r>
      <w:r w:rsidR="00E16C5F" w:rsidRPr="00CF1DC0">
        <w:t>diversity and i</w:t>
      </w:r>
      <w:bookmarkEnd w:id="26"/>
      <w:r w:rsidR="00E16C5F" w:rsidRPr="00CF1DC0">
        <w:t>nclusion</w:t>
      </w:r>
    </w:p>
    <w:p w14:paraId="4837025D" w14:textId="0D45A463" w:rsidR="00707F0A" w:rsidRPr="00CF1DC0" w:rsidRDefault="1DD75A2E" w:rsidP="00CF1DC0">
      <w:pPr>
        <w:pStyle w:val="HeadingLevel3"/>
        <w:widowControl w:val="0"/>
        <w:rPr>
          <w:b w:val="0"/>
          <w:bCs w:val="0"/>
        </w:rPr>
      </w:pPr>
      <w:r w:rsidRPr="00CF1DC0">
        <w:rPr>
          <w:b w:val="0"/>
          <w:bCs w:val="0"/>
        </w:rPr>
        <w:t xml:space="preserve">While the scales reviewed in the previous sections detailed scholarly attempts to directly measure D&amp;I, other measurement tools </w:t>
      </w:r>
      <w:r w:rsidR="00227AC3">
        <w:rPr>
          <w:b w:val="0"/>
          <w:bCs w:val="0"/>
        </w:rPr>
        <w:t>indirectly target this construct</w:t>
      </w:r>
      <w:r w:rsidRPr="00CF1DC0">
        <w:rPr>
          <w:b w:val="0"/>
          <w:bCs w:val="0"/>
        </w:rPr>
        <w:t xml:space="preserve">. For instance, </w:t>
      </w:r>
      <w:r w:rsidR="00227AC3">
        <w:rPr>
          <w:b w:val="0"/>
          <w:bCs w:val="0"/>
        </w:rPr>
        <w:t>by measuring</w:t>
      </w:r>
      <w:r w:rsidRPr="00CF1DC0">
        <w:rPr>
          <w:b w:val="0"/>
          <w:bCs w:val="0"/>
        </w:rPr>
        <w:t xml:space="preserve"> workplace attitudes (e.g., prejudice, hostility) and behaviors (e.g., harassment, discrimination) that reflect resistance or lack of tolerance to D&amp;I. Although </w:t>
      </w:r>
      <w:r w:rsidR="00227AC3">
        <w:rPr>
          <w:b w:val="0"/>
          <w:bCs w:val="0"/>
        </w:rPr>
        <w:t>it is not our intention to neglect this work, the scholarly literature addressing diversity resistance is extensive,</w:t>
      </w:r>
      <w:r w:rsidRPr="00CF1DC0">
        <w:rPr>
          <w:b w:val="0"/>
          <w:bCs w:val="0"/>
        </w:rPr>
        <w:t xml:space="preserve"> and summarizing these measurement tools goes beyond the scope of this </w:t>
      </w:r>
      <w:r w:rsidR="00BF6682" w:rsidRPr="00CF1DC0">
        <w:rPr>
          <w:b w:val="0"/>
          <w:bCs w:val="0"/>
        </w:rPr>
        <w:t>manuscript</w:t>
      </w:r>
      <w:r w:rsidRPr="00CF1DC0">
        <w:rPr>
          <w:b w:val="0"/>
          <w:bCs w:val="0"/>
        </w:rPr>
        <w:t xml:space="preserve">. </w:t>
      </w:r>
    </w:p>
    <w:p w14:paraId="2D42BA3C" w14:textId="2C396E74" w:rsidR="00D72458" w:rsidRPr="001A6F02" w:rsidRDefault="00172389" w:rsidP="00BD1947">
      <w:pPr>
        <w:pStyle w:val="HeadingLevel1"/>
        <w:widowControl w:val="0"/>
      </w:pPr>
      <w:r>
        <w:t xml:space="preserve">RECOMMENDATIONS TO </w:t>
      </w:r>
      <w:r w:rsidR="00005806">
        <w:t>MEASURE DIVERSITY AND INCLUSION</w:t>
      </w:r>
    </w:p>
    <w:p w14:paraId="7FAA66D9" w14:textId="43C0193F" w:rsidR="003F5B89" w:rsidRPr="001A6F02" w:rsidRDefault="003C5937" w:rsidP="001E1922">
      <w:pPr>
        <w:pStyle w:val="Paragraph"/>
        <w:widowControl w:val="0"/>
      </w:pPr>
      <w:r>
        <w:t>We</w:t>
      </w:r>
      <w:r w:rsidR="1F4C4DDA" w:rsidRPr="001A6F02">
        <w:t xml:space="preserve"> now provide several recommendations to help organizations select the right approach to measure inclusion and equity in their workplace. Instead of recommending a single measure, we suggest that organizations use a variety of </w:t>
      </w:r>
      <w:r w:rsidR="000C6D4E" w:rsidRPr="001A6F02">
        <w:t>measurement approaches</w:t>
      </w:r>
      <w:r w:rsidR="1F4C4DDA" w:rsidRPr="001A6F02">
        <w:t xml:space="preserve"> (i.e., a multi-pronged strategy) to capture the perspectives of different stakeholders, subjective feelings and perceptions of employees, and objective equity and inclusion criteria.</w:t>
      </w:r>
    </w:p>
    <w:p w14:paraId="236BE8FE" w14:textId="7AB52DE3" w:rsidR="008640B8" w:rsidRPr="001E38DB" w:rsidRDefault="008640B8" w:rsidP="00BD1947">
      <w:pPr>
        <w:pStyle w:val="HeadingLevel2"/>
        <w:widowControl w:val="0"/>
        <w:spacing w:before="0"/>
      </w:pPr>
      <w:bookmarkStart w:id="27" w:name="_Toc42530956"/>
      <w:r w:rsidRPr="001A6F02">
        <w:t>Definition of Diversity and Inclusion</w:t>
      </w:r>
      <w:bookmarkEnd w:id="27"/>
    </w:p>
    <w:p w14:paraId="0C3A5579" w14:textId="7554ECF4" w:rsidR="00915218" w:rsidRPr="001A6F02" w:rsidRDefault="00D6563E" w:rsidP="001E1922">
      <w:pPr>
        <w:pStyle w:val="Paragraph"/>
        <w:widowControl w:val="0"/>
      </w:pPr>
      <w:r w:rsidRPr="001A6F02">
        <w:t>For adequate measurement, a</w:t>
      </w:r>
      <w:r w:rsidR="001B2B56" w:rsidRPr="001A6F02">
        <w:t xml:space="preserve"> clear conceptual definition of D&amp;I is needed from the onset</w:t>
      </w:r>
      <w:r w:rsidR="00D42511">
        <w:t xml:space="preserve"> (</w:t>
      </w:r>
      <w:r w:rsidR="001D54BC">
        <w:t xml:space="preserve">Gebert et al., 2014; </w:t>
      </w:r>
      <w:r w:rsidR="00D42511">
        <w:t>Shore et al., 2017)</w:t>
      </w:r>
      <w:r w:rsidR="001B2B56" w:rsidRPr="001A6F02">
        <w:t xml:space="preserve">. Our review of the grey literature suggests that there is no clear consensus on </w:t>
      </w:r>
      <w:r w:rsidR="00227AC3">
        <w:t>best practices</w:t>
      </w:r>
      <w:r w:rsidR="001B2B56" w:rsidRPr="001A6F02">
        <w:t xml:space="preserve"> when defining and measuring D&amp;I within organizations. This is not surprising, given that these concepts are complex and multidimensional, and defining them is not </w:t>
      </w:r>
      <w:r w:rsidR="00227AC3">
        <w:t>straightforward</w:t>
      </w:r>
      <w:r w:rsidR="00D42511">
        <w:t xml:space="preserve"> (Shore et al., 2017)</w:t>
      </w:r>
      <w:r w:rsidR="001B2B56" w:rsidRPr="001A6F02">
        <w:t>.</w:t>
      </w:r>
    </w:p>
    <w:p w14:paraId="3EFE6825" w14:textId="39AB5BD0" w:rsidR="001949BF" w:rsidRPr="001A6F02" w:rsidRDefault="00915218" w:rsidP="001E1922">
      <w:pPr>
        <w:pStyle w:val="Paragraph"/>
        <w:widowControl w:val="0"/>
      </w:pPr>
      <w:r w:rsidRPr="001A6F02">
        <w:t xml:space="preserve">A limitation that arises from the lack of a single, universally agreed-upon, uniform definition of D&amp;I is the great deal of ambiguity around definitions and methodologies used to collect data. An incidental by-product of such ambiguity is that </w:t>
      </w:r>
      <w:r w:rsidR="00227AC3">
        <w:t>data sources</w:t>
      </w:r>
      <w:r w:rsidRPr="001A6F02">
        <w:t xml:space="preserve"> are hard to interpret and compare, as different measurement tools may be tapping into a conceptually </w:t>
      </w:r>
      <w:r w:rsidRPr="001A6F02">
        <w:lastRenderedPageBreak/>
        <w:t xml:space="preserve">different aspect of D&amp;I altogether. </w:t>
      </w:r>
      <w:r w:rsidR="001949BF" w:rsidRPr="001A6F02">
        <w:t xml:space="preserve">For instance, </w:t>
      </w:r>
      <w:r w:rsidR="00DC39EE" w:rsidRPr="001A6F02">
        <w:t xml:space="preserve">some </w:t>
      </w:r>
      <w:r w:rsidR="001949BF" w:rsidRPr="001A6F02">
        <w:t xml:space="preserve">measurement tools </w:t>
      </w:r>
      <w:r w:rsidR="00DC39EE" w:rsidRPr="001A6F02">
        <w:t xml:space="preserve">reviewed here </w:t>
      </w:r>
      <w:r w:rsidR="001949BF" w:rsidRPr="001A6F02">
        <w:t xml:space="preserve">only </w:t>
      </w:r>
      <w:r w:rsidR="00DC39EE" w:rsidRPr="001A6F02">
        <w:t xml:space="preserve">address </w:t>
      </w:r>
      <w:r w:rsidR="001949BF" w:rsidRPr="001A6F02">
        <w:t>a specific type of diversity (e.g., the CEI focuses on matters pertinent to the LGBTQ community).</w:t>
      </w:r>
    </w:p>
    <w:p w14:paraId="7C190263" w14:textId="38B19DFE" w:rsidR="00915218" w:rsidRPr="001A6F02" w:rsidRDefault="00F9048D" w:rsidP="001E1922">
      <w:pPr>
        <w:pStyle w:val="Paragraph"/>
        <w:widowControl w:val="0"/>
      </w:pPr>
      <w:r w:rsidRPr="001A6F02">
        <w:t>To bypass these limitations, w</w:t>
      </w:r>
      <w:r w:rsidR="00915218" w:rsidRPr="001A6F02">
        <w:t xml:space="preserve">e recommend that organizations seek to be precise in their definition of D&amp;I to facilitate the selection of the </w:t>
      </w:r>
      <w:r w:rsidR="00BC386A" w:rsidRPr="001A6F02">
        <w:t>best</w:t>
      </w:r>
      <w:r w:rsidR="00915218" w:rsidRPr="001A6F02">
        <w:t xml:space="preserve"> </w:t>
      </w:r>
      <w:r w:rsidR="00BC386A" w:rsidRPr="001A6F02">
        <w:t>measurement tool</w:t>
      </w:r>
      <w:r w:rsidR="00915218" w:rsidRPr="001A6F02">
        <w:t xml:space="preserve"> that serve</w:t>
      </w:r>
      <w:r w:rsidR="003D3840" w:rsidRPr="001A6F02">
        <w:t>s</w:t>
      </w:r>
      <w:r w:rsidR="00915218" w:rsidRPr="001A6F02">
        <w:t xml:space="preserve"> their needs, context, and corporate priorities.</w:t>
      </w:r>
      <w:r w:rsidR="003D3840" w:rsidRPr="001A6F02">
        <w:t xml:space="preserve"> </w:t>
      </w:r>
      <w:r w:rsidR="00175117" w:rsidRPr="001A6F02">
        <w:t xml:space="preserve">Moreover, to create a truly diverse and inclusive workplace, we suggest </w:t>
      </w:r>
      <w:r w:rsidR="00BC386A" w:rsidRPr="001A6F02">
        <w:t>employers</w:t>
      </w:r>
      <w:r w:rsidR="00175117" w:rsidRPr="001A6F02">
        <w:t xml:space="preserve"> focus on measuring </w:t>
      </w:r>
      <w:r w:rsidR="00227AC3">
        <w:t>various</w:t>
      </w:r>
      <w:r w:rsidR="00175117" w:rsidRPr="001A6F02">
        <w:t xml:space="preserve"> key diversity types rather than focusing solely on a specific type.</w:t>
      </w:r>
    </w:p>
    <w:p w14:paraId="10C553CF" w14:textId="2B70C932" w:rsidR="008640B8" w:rsidRPr="001A6F02" w:rsidRDefault="00915218" w:rsidP="001E1922">
      <w:pPr>
        <w:pStyle w:val="Paragraph"/>
        <w:widowControl w:val="0"/>
      </w:pPr>
      <w:r w:rsidRPr="001A6F02">
        <w:t xml:space="preserve">In </w:t>
      </w:r>
      <w:r w:rsidR="00227AC3">
        <w:t>developing their own D&amp;I definition, we recommend organizations consider</w:t>
      </w:r>
      <w:r w:rsidR="008640B8" w:rsidRPr="001A6F02">
        <w:t xml:space="preserve"> diversity as the </w:t>
      </w:r>
      <w:r w:rsidR="008640B8" w:rsidRPr="001A6F02">
        <w:rPr>
          <w:i/>
          <w:iCs/>
        </w:rPr>
        <w:t>what</w:t>
      </w:r>
      <w:r w:rsidR="008640B8" w:rsidRPr="001A6F02">
        <w:t xml:space="preserve"> and inclusion as the </w:t>
      </w:r>
      <w:r w:rsidR="008640B8" w:rsidRPr="001A6F02">
        <w:rPr>
          <w:i/>
          <w:iCs/>
        </w:rPr>
        <w:t xml:space="preserve">how </w:t>
      </w:r>
      <w:r w:rsidR="008640B8" w:rsidRPr="001A6F02">
        <w:t xml:space="preserve">when teasing apart these concepts. </w:t>
      </w:r>
      <w:proofErr w:type="gramStart"/>
      <w:r w:rsidR="008640B8" w:rsidRPr="001A6F02">
        <w:t>Generally speaking, diversity</w:t>
      </w:r>
      <w:proofErr w:type="gramEnd"/>
      <w:r w:rsidR="008640B8" w:rsidRPr="001A6F02">
        <w:t xml:space="preserve"> encompasses all the dimensions that can be used to differentiate groups and individuals from one another</w:t>
      </w:r>
      <w:r w:rsidR="00D42511">
        <w:t xml:space="preserve"> (Roberge &amp; Van Dick, 2010)</w:t>
      </w:r>
      <w:r w:rsidR="008640B8" w:rsidRPr="001A6F02">
        <w:t xml:space="preserve">. Simply put, it is about </w:t>
      </w:r>
      <w:r w:rsidR="00227AC3">
        <w:t>how</w:t>
      </w:r>
      <w:r w:rsidR="008640B8" w:rsidRPr="001A6F02">
        <w:t xml:space="preserve"> individuals differ and the unique blend of knowledge, skills, and perspectives that people from different backgrounds bring to the workplace. Diversity will thus vary according to context and circumstances. Therefore, when assessing diversity, organizations may want to measure a variety of dimensions including, but not limited to, gender, age, language, ethnicity, cultural background, religious beliefs, gender identity, sexual orientation, disability, socioeconomic background, occupational status, marital status, and education.</w:t>
      </w:r>
    </w:p>
    <w:p w14:paraId="7D2CEE0F" w14:textId="665B3EB3" w:rsidR="008640B8" w:rsidRPr="001A6F02" w:rsidRDefault="008640B8" w:rsidP="001E1922">
      <w:pPr>
        <w:pStyle w:val="Paragraph"/>
        <w:widowControl w:val="0"/>
      </w:pPr>
      <w:r w:rsidRPr="001A6F02">
        <w:t xml:space="preserve">Once an organization has clearly defined </w:t>
      </w:r>
      <w:proofErr w:type="spellStart"/>
      <w:r w:rsidR="00227AC3">
        <w:t>its</w:t>
      </w:r>
      <w:proofErr w:type="spellEnd"/>
      <w:r w:rsidRPr="001A6F02">
        <w:t xml:space="preserve"> </w:t>
      </w:r>
      <w:r w:rsidRPr="001A6F02">
        <w:rPr>
          <w:i/>
          <w:iCs/>
        </w:rPr>
        <w:t>what</w:t>
      </w:r>
      <w:r w:rsidRPr="001A6F02">
        <w:t xml:space="preserve"> (i.e., diversity dimensions), the inclusion dimension is about </w:t>
      </w:r>
      <w:r w:rsidRPr="001A6F02">
        <w:rPr>
          <w:i/>
          <w:iCs/>
        </w:rPr>
        <w:t>how</w:t>
      </w:r>
      <w:r w:rsidRPr="001A6F02">
        <w:t xml:space="preserve"> an organization can cultivate an environment that creates opportunities for a diversity of employees to realize their unique potential and fully contribute </w:t>
      </w:r>
      <w:r w:rsidR="00202CB0" w:rsidRPr="001A6F02">
        <w:t>to</w:t>
      </w:r>
      <w:r w:rsidRPr="001A6F02">
        <w:t xml:space="preserve"> the workplace. Inclusion is</w:t>
      </w:r>
      <w:r w:rsidR="00227AC3">
        <w:t xml:space="preserve">, therefore, about removing barriers to make sure everyone feels valued, </w:t>
      </w:r>
      <w:proofErr w:type="gramStart"/>
      <w:r w:rsidR="00227AC3">
        <w:t>respected</w:t>
      </w:r>
      <w:proofErr w:type="gramEnd"/>
      <w:r w:rsidR="00227AC3">
        <w:t xml:space="preserve"> and has equal access to opportunities and resources (</w:t>
      </w:r>
      <w:proofErr w:type="spellStart"/>
      <w:r w:rsidR="00227AC3">
        <w:t>Buengeler</w:t>
      </w:r>
      <w:proofErr w:type="spellEnd"/>
      <w:r w:rsidR="00227AC3">
        <w:t xml:space="preserve"> et al., 2018; Shore et al.</w:t>
      </w:r>
      <w:r w:rsidR="00D42511">
        <w:t>, 2017)</w:t>
      </w:r>
      <w:r w:rsidRPr="001A6F02">
        <w:t>.</w:t>
      </w:r>
      <w:r w:rsidR="00571E92" w:rsidRPr="001A6F02">
        <w:t xml:space="preserve"> Simply put, inclusion is key to retain employee diversity.</w:t>
      </w:r>
    </w:p>
    <w:p w14:paraId="144FD678" w14:textId="13AE57AD" w:rsidR="005238C6" w:rsidRPr="001A6F02" w:rsidRDefault="005238C6" w:rsidP="00BD1947">
      <w:pPr>
        <w:pStyle w:val="HeadingLevel2"/>
        <w:widowControl w:val="0"/>
        <w:spacing w:before="0"/>
      </w:pPr>
      <w:bookmarkStart w:id="28" w:name="_Toc42530957"/>
      <w:r w:rsidRPr="001A6F02">
        <w:t>Objective Diversity and Inclusion Metrics</w:t>
      </w:r>
      <w:bookmarkEnd w:id="28"/>
    </w:p>
    <w:p w14:paraId="7266C992" w14:textId="52F49075" w:rsidR="00C5691D" w:rsidRPr="001A6F02" w:rsidRDefault="1F4C4DDA" w:rsidP="001E1922">
      <w:pPr>
        <w:pStyle w:val="Paragraph"/>
        <w:widowControl w:val="0"/>
      </w:pPr>
      <w:r w:rsidRPr="001A6F02">
        <w:lastRenderedPageBreak/>
        <w:t>A review of the grey literature (</w:t>
      </w:r>
      <w:r w:rsidR="009A4FCC">
        <w:t xml:space="preserve">see </w:t>
      </w:r>
      <w:r w:rsidRPr="001A6F02">
        <w:t xml:space="preserve">Sections </w:t>
      </w:r>
      <w:r w:rsidR="009A4FCC">
        <w:t>3</w:t>
      </w:r>
      <w:r w:rsidR="009A4FCC" w:rsidRPr="001A6F02">
        <w:t xml:space="preserve"> </w:t>
      </w:r>
      <w:r w:rsidRPr="001A6F02">
        <w:t xml:space="preserve">and </w:t>
      </w:r>
      <w:r w:rsidR="009A4FCC">
        <w:t>4</w:t>
      </w:r>
      <w:r w:rsidRPr="001A6F02">
        <w:t>) suggests that most measures of D&amp;I tend to be raw numbers, quotas, or proportions of the workforce</w:t>
      </w:r>
      <w:r w:rsidR="00227AC3">
        <w:t>,</w:t>
      </w:r>
      <w:r w:rsidRPr="001A6F02">
        <w:t xml:space="preserve"> demonstrating such areas of difference looking at diversity as an input target. Although </w:t>
      </w:r>
      <w:r w:rsidR="00227AC3">
        <w:t>using</w:t>
      </w:r>
      <w:r w:rsidRPr="001A6F02">
        <w:t xml:space="preserve"> metrics alone would not suffice, this is a great starting point and provides objective data for managers to discuss D&amp;I initiatives. Specifically, we would recommend including the following metrics:</w:t>
      </w:r>
    </w:p>
    <w:p w14:paraId="480718F9" w14:textId="1BFE3DDD" w:rsidR="005238C6" w:rsidRPr="001A6F02" w:rsidRDefault="005238C6" w:rsidP="001E1922">
      <w:pPr>
        <w:pStyle w:val="Paragraph"/>
        <w:widowControl w:val="0"/>
        <w:numPr>
          <w:ilvl w:val="1"/>
          <w:numId w:val="7"/>
        </w:numPr>
      </w:pPr>
      <w:r w:rsidRPr="001A6F02">
        <w:t xml:space="preserve">Demographic characteristics of </w:t>
      </w:r>
      <w:r w:rsidR="00227AC3">
        <w:t>the workforce based on gender, gender identity, age, ethnicity, nationality, sexual orientation, religion, and people with disabilities</w:t>
      </w:r>
      <w:r w:rsidRPr="001A6F02">
        <w:t>.</w:t>
      </w:r>
    </w:p>
    <w:p w14:paraId="351840E4" w14:textId="5D73F4E2" w:rsidR="005238C6" w:rsidRPr="001A6F02" w:rsidRDefault="005238C6" w:rsidP="001E1922">
      <w:pPr>
        <w:pStyle w:val="Paragraph"/>
        <w:widowControl w:val="0"/>
        <w:numPr>
          <w:ilvl w:val="1"/>
          <w:numId w:val="7"/>
        </w:numPr>
      </w:pPr>
      <w:r w:rsidRPr="001A6F02">
        <w:t xml:space="preserve">Demographic characteristics of organizational leaders based on gender, </w:t>
      </w:r>
      <w:r w:rsidR="00850C05" w:rsidRPr="001A6F02">
        <w:t xml:space="preserve">gender identity, </w:t>
      </w:r>
      <w:r w:rsidRPr="001A6F02">
        <w:t>age, ethnicity, nationality, sexual orientation, religion, and people with a disability.</w:t>
      </w:r>
    </w:p>
    <w:p w14:paraId="412988FA" w14:textId="78425F18" w:rsidR="005238C6" w:rsidRPr="001A6F02" w:rsidRDefault="005238C6" w:rsidP="001E1922">
      <w:pPr>
        <w:pStyle w:val="Paragraph"/>
        <w:widowControl w:val="0"/>
        <w:numPr>
          <w:ilvl w:val="1"/>
          <w:numId w:val="7"/>
        </w:numPr>
      </w:pPr>
      <w:r w:rsidRPr="001A6F02">
        <w:t xml:space="preserve">If it is a large organization, it would </w:t>
      </w:r>
      <w:r w:rsidR="000C6D4E" w:rsidRPr="001A6F02">
        <w:t xml:space="preserve">also </w:t>
      </w:r>
      <w:r w:rsidRPr="001A6F02">
        <w:t xml:space="preserve">make sense to be more precise </w:t>
      </w:r>
      <w:r w:rsidR="00227AC3">
        <w:t>regarding</w:t>
      </w:r>
      <w:r w:rsidRPr="001A6F02">
        <w:t xml:space="preserve"> frontline leaders, middle management, and senior management</w:t>
      </w:r>
      <w:r w:rsidR="00B667D1" w:rsidRPr="001A6F02">
        <w:t xml:space="preserve"> (e.g., </w:t>
      </w:r>
      <w:r w:rsidR="006E5859" w:rsidRPr="001A6F02">
        <w:t>Refinitiv’s</w:t>
      </w:r>
      <w:r w:rsidR="00B667D1" w:rsidRPr="001A6F02">
        <w:t xml:space="preserve"> measurement approach)</w:t>
      </w:r>
      <w:r w:rsidRPr="001A6F02">
        <w:t>.</w:t>
      </w:r>
    </w:p>
    <w:p w14:paraId="3E41C9CB" w14:textId="0F5E2556" w:rsidR="005238C6" w:rsidRPr="001A6F02" w:rsidRDefault="005238C6" w:rsidP="001E1922">
      <w:pPr>
        <w:pStyle w:val="Paragraph"/>
        <w:widowControl w:val="0"/>
        <w:numPr>
          <w:ilvl w:val="1"/>
          <w:numId w:val="7"/>
        </w:numPr>
      </w:pPr>
      <w:r w:rsidRPr="001A6F02">
        <w:t>Demographic characteristics of new employees</w:t>
      </w:r>
      <w:r w:rsidR="00824084" w:rsidRPr="001A6F02">
        <w:t>.</w:t>
      </w:r>
    </w:p>
    <w:p w14:paraId="4A3EECB4" w14:textId="52E0CF2B" w:rsidR="005238C6" w:rsidRPr="001A6F02" w:rsidRDefault="1F4C4DDA" w:rsidP="001E1922">
      <w:pPr>
        <w:pStyle w:val="Paragraph"/>
        <w:widowControl w:val="0"/>
        <w:numPr>
          <w:ilvl w:val="0"/>
          <w:numId w:val="93"/>
        </w:numPr>
      </w:pPr>
      <w:r w:rsidRPr="001A6F02">
        <w:t xml:space="preserve">Demographics characteristics of employees who left the organization. In addition, interviewing these employees and asking them about their reasons </w:t>
      </w:r>
      <w:r w:rsidR="00866748" w:rsidRPr="001A6F02">
        <w:t xml:space="preserve">for leaving </w:t>
      </w:r>
      <w:r w:rsidRPr="001A6F02">
        <w:t>could provide valuable information about inclusion.</w:t>
      </w:r>
    </w:p>
    <w:p w14:paraId="021C380D" w14:textId="34D0356E" w:rsidR="00EB7ACB" w:rsidRPr="001A6F02" w:rsidRDefault="1F4C4DDA" w:rsidP="001E1922">
      <w:pPr>
        <w:pStyle w:val="Paragraph"/>
        <w:widowControl w:val="0"/>
        <w:numPr>
          <w:ilvl w:val="0"/>
          <w:numId w:val="93"/>
        </w:numPr>
      </w:pPr>
      <w:r w:rsidRPr="001A6F02">
        <w:t xml:space="preserve">Number of incidents related to discrimination and harassment that </w:t>
      </w:r>
      <w:r w:rsidR="00227AC3">
        <w:t>employees and customers have reported</w:t>
      </w:r>
      <w:r w:rsidRPr="001A6F02">
        <w:t>.</w:t>
      </w:r>
    </w:p>
    <w:p w14:paraId="232F60CC" w14:textId="22664537" w:rsidR="005238C6" w:rsidRPr="001A6F02" w:rsidRDefault="005238C6" w:rsidP="00BD1947">
      <w:pPr>
        <w:pStyle w:val="HeadingLevel2"/>
        <w:widowControl w:val="0"/>
        <w:spacing w:before="0"/>
      </w:pPr>
      <w:bookmarkStart w:id="29" w:name="_Toc42530958"/>
      <w:r w:rsidRPr="001A6F02">
        <w:t xml:space="preserve">Use of </w:t>
      </w:r>
      <w:r w:rsidR="001A268B" w:rsidRPr="001A6F02">
        <w:t>S</w:t>
      </w:r>
      <w:r w:rsidRPr="001A6F02">
        <w:t>urveys</w:t>
      </w:r>
      <w:bookmarkEnd w:id="29"/>
    </w:p>
    <w:p w14:paraId="0141EB4B" w14:textId="07097F4C" w:rsidR="00EB7ACB" w:rsidRPr="001A6F02" w:rsidRDefault="1F4C4DDA" w:rsidP="001E1922">
      <w:pPr>
        <w:pStyle w:val="Paragraph"/>
        <w:widowControl w:val="0"/>
      </w:pPr>
      <w:r w:rsidRPr="001A6F02">
        <w:t>Objective metrics should be complemented with self-report surveys about D&amp;I that employees and managers can fill out. These types of surveys are mostly used by diversity management researchers in empirical studies</w:t>
      </w:r>
      <w:r w:rsidR="00227AC3">
        <w:t xml:space="preserve">, and their use is somewhat lacking in non-academic fields. Surveys facilitate the data collection process, allowing for the collection of </w:t>
      </w:r>
      <w:proofErr w:type="gramStart"/>
      <w:r w:rsidR="00227AC3">
        <w:t>a large</w:t>
      </w:r>
      <w:r w:rsidRPr="001A6F02">
        <w:t xml:space="preserve"> number of</w:t>
      </w:r>
      <w:proofErr w:type="gramEnd"/>
      <w:r w:rsidRPr="001A6F02">
        <w:t xml:space="preserve"> respondents at a time.</w:t>
      </w:r>
    </w:p>
    <w:p w14:paraId="4A53A129" w14:textId="35F6B5AD" w:rsidR="003F5B89" w:rsidRPr="001A6F02" w:rsidRDefault="1F4C4DDA" w:rsidP="001E1922">
      <w:pPr>
        <w:pStyle w:val="Paragraph"/>
        <w:widowControl w:val="0"/>
      </w:pPr>
      <w:r w:rsidRPr="001A6F02">
        <w:t xml:space="preserve">Moreover, using self-report surveys enables the integration of employees’ feelings and </w:t>
      </w:r>
      <w:r w:rsidRPr="001A6F02">
        <w:lastRenderedPageBreak/>
        <w:t xml:space="preserve">perceptions and provides a good assessment </w:t>
      </w:r>
      <w:r w:rsidR="00227AC3">
        <w:t>of</w:t>
      </w:r>
      <w:r w:rsidRPr="001A6F02">
        <w:t xml:space="preserve"> the current work culture and environment. The information collected with this type of instrument may </w:t>
      </w:r>
      <w:r w:rsidR="005F1511" w:rsidRPr="001A6F02">
        <w:t xml:space="preserve">also </w:t>
      </w:r>
      <w:r w:rsidR="00227AC3">
        <w:t>indicate whether policies and practices at the organizational level, or managers' perceptions</w:t>
      </w:r>
      <w:r w:rsidRPr="001A6F02">
        <w:t xml:space="preserve"> around D&amp;I, indeed translate into more inclusive and diverse workplaces where employees feel they are valued and can thrive. For </w:t>
      </w:r>
      <w:r w:rsidR="00EC4342" w:rsidRPr="001A6F02">
        <w:t>example</w:t>
      </w:r>
      <w:r w:rsidRPr="001A6F02">
        <w:t xml:space="preserve">, findings from a </w:t>
      </w:r>
      <w:r w:rsidR="007B661F" w:rsidRPr="001A6F02">
        <w:t xml:space="preserve">recent </w:t>
      </w:r>
      <w:r w:rsidR="000F63F8" w:rsidRPr="001A6F02">
        <w:t xml:space="preserve">survey by a </w:t>
      </w:r>
      <w:r w:rsidRPr="001A6F02">
        <w:t xml:space="preserve">global professional services organization suggest </w:t>
      </w:r>
      <w:r w:rsidR="00EC4342" w:rsidRPr="001A6F02">
        <w:t xml:space="preserve">that perceptions of leaders </w:t>
      </w:r>
      <w:r w:rsidR="000F63F8" w:rsidRPr="001A6F02">
        <w:t>do not</w:t>
      </w:r>
      <w:r w:rsidR="00EC4342" w:rsidRPr="001A6F02">
        <w:t xml:space="preserve"> always align with </w:t>
      </w:r>
      <w:r w:rsidR="00D321E9" w:rsidRPr="001A6F02">
        <w:t>employee experiences</w:t>
      </w:r>
      <w:r w:rsidR="00EC4342" w:rsidRPr="001A6F02">
        <w:t xml:space="preserve"> </w:t>
      </w:r>
      <w:r w:rsidR="000F63F8" w:rsidRPr="001A6F02">
        <w:t xml:space="preserve">when it comes to workplace culture </w:t>
      </w:r>
      <w:r w:rsidR="00EC4342" w:rsidRPr="001A6F02">
        <w:fldChar w:fldCharType="begin"/>
      </w:r>
      <w:r w:rsidR="00EC4342" w:rsidRPr="001A6F02">
        <w:instrText xml:space="preserve"> ADDIN EN.CITE &lt;EndNote&gt;&lt;Cite&gt;&lt;Author&gt;Accenture&lt;/Author&gt;&lt;Year&gt;2020&lt;/Year&gt;&lt;RecNum&gt;4200&lt;/RecNum&gt;&lt;DisplayText&gt;(Accenture, 2020)&lt;/DisplayText&gt;&lt;record&gt;&lt;rec-number&gt;4200&lt;/rec-number&gt;&lt;foreign-keys&gt;&lt;key app="EN" db-id="x9frt2ep8sfptqew9f9vztshaa2xwzte09es" timestamp="1591323802"&gt;4200&lt;/key&gt;&lt;/foreign-keys&gt;&lt;ref-type name="Web Page"&gt;12&lt;/ref-type&gt;&lt;contributors&gt;&lt;authors&gt;&lt;author&gt;Accenture,&lt;/author&gt;&lt;/authors&gt;&lt;/contributors&gt;&lt;titles&gt;&lt;title&gt;Getting to equal 2020 - The hidden value of culture makers&lt;/title&gt;&lt;/titles&gt;&lt;dates&gt;&lt;year&gt;2020&lt;/year&gt;&lt;/dates&gt;&lt;urls&gt;&lt;related-urls&gt;&lt;url&gt;https://www.accenture.com/au-en/about/inclusion-diversity/_acnmedia/Thought-Leadership-Assets/PDF-2/Accenture-Getting-To-Equal-2020-Research-Report.pdf&lt;/url&gt;&lt;/related-urls&gt;&lt;/urls&gt;&lt;/record&gt;&lt;/Cite&gt;&lt;/EndNote&gt;</w:instrText>
      </w:r>
      <w:r w:rsidR="00EC4342" w:rsidRPr="001A6F02">
        <w:fldChar w:fldCharType="separate"/>
      </w:r>
      <w:r w:rsidR="00EC4342" w:rsidRPr="001A6F02">
        <w:rPr>
          <w:noProof/>
        </w:rPr>
        <w:t>(Accenture, 2020)</w:t>
      </w:r>
      <w:r w:rsidR="00EC4342" w:rsidRPr="001A6F02">
        <w:fldChar w:fldCharType="end"/>
      </w:r>
      <w:r w:rsidR="00EC4342" w:rsidRPr="001A6F02">
        <w:t xml:space="preserve">. </w:t>
      </w:r>
      <w:r w:rsidR="008210C9" w:rsidRPr="001A6F02">
        <w:t>This</w:t>
      </w:r>
      <w:r w:rsidR="000F63F8" w:rsidRPr="001A6F02">
        <w:t xml:space="preserve"> study s</w:t>
      </w:r>
      <w:r w:rsidR="00EC4342" w:rsidRPr="001A6F02">
        <w:t xml:space="preserve">howed </w:t>
      </w:r>
      <w:r w:rsidRPr="001A6F02">
        <w:t xml:space="preserve">a </w:t>
      </w:r>
      <w:r w:rsidR="000F63F8" w:rsidRPr="001A6F02">
        <w:t xml:space="preserve">clear </w:t>
      </w:r>
      <w:r w:rsidRPr="001A6F02">
        <w:t xml:space="preserve">gap between what leaders think is </w:t>
      </w:r>
      <w:r w:rsidR="00227AC3">
        <w:t xml:space="preserve">happening and what employees say is </w:t>
      </w:r>
      <w:r w:rsidRPr="001A6F02">
        <w:t xml:space="preserve">happening on the ground. </w:t>
      </w:r>
      <w:r w:rsidR="004601D5" w:rsidRPr="001A6F02">
        <w:t>As such</w:t>
      </w:r>
      <w:r w:rsidRPr="001A6F02">
        <w:t>, we recommend investigating workforce perceptions at all levels of the organization</w:t>
      </w:r>
      <w:r w:rsidR="00FC1824" w:rsidRPr="001A6F02">
        <w:t xml:space="preserve"> </w:t>
      </w:r>
      <w:r w:rsidR="00227AC3">
        <w:t>to</w:t>
      </w:r>
      <w:r w:rsidR="004601D5" w:rsidRPr="001A6F02">
        <w:t xml:space="preserve"> </w:t>
      </w:r>
      <w:r w:rsidR="0013237D" w:rsidRPr="001A6F02">
        <w:t>highlight possible</w:t>
      </w:r>
      <w:r w:rsidR="004601D5" w:rsidRPr="001A6F02">
        <w:t xml:space="preserve"> perception vs. reality gaps</w:t>
      </w:r>
      <w:r w:rsidRPr="001A6F02">
        <w:t>.</w:t>
      </w:r>
    </w:p>
    <w:p w14:paraId="0A8F785D" w14:textId="7D88D1A2" w:rsidR="00A05AD7" w:rsidRPr="001A6F02" w:rsidRDefault="1F4C4DDA" w:rsidP="001E1922">
      <w:pPr>
        <w:pStyle w:val="Paragraph"/>
        <w:widowControl w:val="0"/>
      </w:pPr>
      <w:r w:rsidRPr="001A6F02">
        <w:t xml:space="preserve">In line with best practices for organizational climate research </w:t>
      </w:r>
      <w:r w:rsidR="00DD502C" w:rsidRPr="001A6F02">
        <w:fldChar w:fldCharType="begin">
          <w:fldData xml:space="preserve">PEVuZE5vdGU+PENpdGU+PEF1dGhvcj5TY2huZWlkZXI8L0F1dGhvcj48WWVhcj4yMDEzPC9ZZWFy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</w:fldData>
        </w:fldChar>
      </w:r>
      <w:r w:rsidR="00DD502C" w:rsidRPr="001A6F02">
        <w:instrText xml:space="preserve"> ADDIN EN.CITE </w:instrText>
      </w:r>
      <w:r w:rsidR="00DD502C" w:rsidRPr="001A6F02">
        <w:fldChar w:fldCharType="begin">
          <w:fldData xml:space="preserve">PEVuZE5vdGU+PENpdGU+PEF1dGhvcj5TY2huZWlkZXI8L0F1dGhvcj48WWVhcj4yMDEzPC9ZZWFy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</w:fldData>
        </w:fldChar>
      </w:r>
      <w:r w:rsidR="00DD502C" w:rsidRPr="001A6F02">
        <w:instrText xml:space="preserve"> ADDIN EN.CITE.DATA </w:instrText>
      </w:r>
      <w:r w:rsidR="00DD502C" w:rsidRPr="001A6F02">
        <w:fldChar w:fldCharType="end"/>
      </w:r>
      <w:r w:rsidR="00DD502C" w:rsidRPr="001A6F02">
        <w:fldChar w:fldCharType="separate"/>
      </w:r>
      <w:r w:rsidR="00DD502C" w:rsidRPr="001A6F02">
        <w:rPr>
          <w:noProof/>
        </w:rPr>
        <w:t>(B. Schneider, Ehrhart, &amp; Macey, 2013; B. Schneider, González-Romá, Ostroff, &amp; West, 2017)</w:t>
      </w:r>
      <w:r w:rsidR="00DD502C" w:rsidRPr="001A6F02">
        <w:fldChar w:fldCharType="end"/>
      </w:r>
      <w:r w:rsidRPr="001A6F02">
        <w:t xml:space="preserve">, we recommend surveying employees and managers using questions </w:t>
      </w:r>
      <w:r w:rsidR="00053BA1" w:rsidRPr="001A6F02">
        <w:t>focusing on seven areas</w:t>
      </w:r>
      <w:r w:rsidRPr="001A6F02">
        <w:t xml:space="preserve"> (discussed </w:t>
      </w:r>
      <w:r w:rsidR="00A35A52" w:rsidRPr="001A6F02">
        <w:t>below</w:t>
      </w:r>
      <w:r w:rsidRPr="001A6F02">
        <w:t>). Although we provide examples for scale items</w:t>
      </w:r>
      <w:r w:rsidR="00D417B6" w:rsidRPr="001A6F02">
        <w:rPr>
          <w:rStyle w:val="FootnoteReference"/>
        </w:rPr>
        <w:footnoteReference w:id="4"/>
      </w:r>
      <w:r w:rsidRPr="001A6F02">
        <w:t xml:space="preserve"> that tap into these seven </w:t>
      </w:r>
      <w:r w:rsidR="00053BA1" w:rsidRPr="001A6F02">
        <w:t>areas</w:t>
      </w:r>
      <w:r w:rsidRPr="001A6F02">
        <w:t xml:space="preserve">, we </w:t>
      </w:r>
      <w:r w:rsidR="00053BA1" w:rsidRPr="001A6F02">
        <w:t xml:space="preserve">caution against </w:t>
      </w:r>
      <w:r w:rsidRPr="001A6F02">
        <w:t>selecting single item</w:t>
      </w:r>
      <w:r w:rsidR="00745C45" w:rsidRPr="001A6F02">
        <w:t>s</w:t>
      </w:r>
      <w:r w:rsidRPr="001A6F02">
        <w:t xml:space="preserve"> from these examples </w:t>
      </w:r>
      <w:r w:rsidR="00053BA1" w:rsidRPr="001A6F02">
        <w:t xml:space="preserve">to </w:t>
      </w:r>
      <w:r w:rsidRPr="001A6F02">
        <w:t>asses</w:t>
      </w:r>
      <w:r w:rsidR="00053BA1" w:rsidRPr="001A6F02">
        <w:t>s</w:t>
      </w:r>
      <w:r w:rsidRPr="001A6F02">
        <w:t xml:space="preserve"> each </w:t>
      </w:r>
      <w:r w:rsidR="00053BA1" w:rsidRPr="001A6F02">
        <w:t xml:space="preserve">of these </w:t>
      </w:r>
      <w:r w:rsidRPr="001A6F02">
        <w:t xml:space="preserve">complex </w:t>
      </w:r>
      <w:r w:rsidR="00745C45" w:rsidRPr="001A6F02">
        <w:t>categories</w:t>
      </w:r>
      <w:r w:rsidRPr="001A6F02">
        <w:t>. Single items are unlikely to capture concept</w:t>
      </w:r>
      <w:r w:rsidR="00F55EB4" w:rsidRPr="001A6F02">
        <w:t>s</w:t>
      </w:r>
      <w:r w:rsidRPr="001A6F02">
        <w:t xml:space="preserve"> fully</w:t>
      </w:r>
      <w:r w:rsidR="00227AC3">
        <w:t>, and their validity and reliability have</w:t>
      </w:r>
      <w:r w:rsidR="00745C45" w:rsidRPr="001A6F02">
        <w:t xml:space="preserve"> not been</w:t>
      </w:r>
      <w:r w:rsidR="00F55EB4" w:rsidRPr="001A6F02">
        <w:t xml:space="preserve"> </w:t>
      </w:r>
      <w:r w:rsidR="00AE1A2C" w:rsidRPr="001A6F02">
        <w:t>tested</w:t>
      </w:r>
      <w:r w:rsidR="00D417B6" w:rsidRPr="001A6F02">
        <w:t xml:space="preserve"> </w:t>
      </w:r>
      <w:r w:rsidR="000138FC" w:rsidRPr="001A6F02">
        <w:t xml:space="preserve">during </w:t>
      </w:r>
      <w:r w:rsidR="00AE1A2C" w:rsidRPr="001A6F02">
        <w:t xml:space="preserve">prior </w:t>
      </w:r>
      <w:r w:rsidR="000138FC" w:rsidRPr="001A6F02">
        <w:t>scale</w:t>
      </w:r>
      <w:r w:rsidR="00D417B6" w:rsidRPr="001A6F02">
        <w:t xml:space="preserve"> </w:t>
      </w:r>
      <w:r w:rsidR="000138FC" w:rsidRPr="001A6F02">
        <w:t>development</w:t>
      </w:r>
      <w:r w:rsidRPr="001A6F02">
        <w:t xml:space="preserve">. Conventionally, </w:t>
      </w:r>
      <w:r w:rsidR="00227AC3">
        <w:t xml:space="preserve">using multi-item scales is recommended and supported by scholars and </w:t>
      </w:r>
      <w:r w:rsidRPr="001A6F02">
        <w:t xml:space="preserve">psychometric theory </w:t>
      </w:r>
      <w:r w:rsidR="00EB7ACB" w:rsidRPr="001A6F02">
        <w:fldChar w:fldCharType="begin"/>
      </w:r>
      <w:r w:rsidR="00DD502C" w:rsidRPr="001A6F02">
        <w:instrText xml:space="preserve"> ADDIN EN.CITE &lt;EndNote&gt;&lt;Cite&gt;&lt;Author&gt;DeVellis&lt;/Author&gt;&lt;Year&gt;2003&lt;/Year&gt;&lt;RecNum&gt;4198&lt;/RecNum&gt;&lt;Prefix&gt;e.g.`, &lt;/Prefix&gt;&lt;DisplayText&gt;(e.g., Boyd, Gove, &amp;amp; Hitt, 2005; DeVellis, 2003)&lt;/DisplayText&gt;&lt;record&gt;&lt;rec-number&gt;4198&lt;/rec-number&gt;&lt;foreign-keys&gt;&lt;key app="EN" db-id="x9frt2ep8sfptqew9f9vztshaa2xwzte09es" timestamp="1591322076"&gt;4198&lt;/key&gt;&lt;/foreign-keys&gt;&lt;ref-type name="Book"&gt;6&lt;/ref-type&gt;&lt;contributors&gt;&lt;authors&gt;&lt;author&gt;DeVellis, Robert F. &lt;/author&gt;&lt;/authors&gt;&lt;/contributors&gt;&lt;titles&gt;&lt;title&gt;Scale development: theory and application.&lt;/title&gt;&lt;secondary-title&gt; Applied social research methods&lt;/secondary-title&gt;&lt;/titles&gt;&lt;dates&gt;&lt;year&gt;2003&lt;/year&gt;&lt;/dates&gt;&lt;pub-location&gt;London, United Kingdom&lt;/pub-location&gt;&lt;publisher&gt;Sage&lt;/publisher&gt;&lt;urls&gt;&lt;/urls&gt;&lt;/record&gt;&lt;/Cite&gt;&lt;Cite&gt;&lt;Author&gt;Boyd&lt;/Author&gt;&lt;Year&gt;2005&lt;/Year&gt;&lt;RecNum&gt;4199&lt;/RecNum&gt;&lt;record&gt;&lt;rec-number&gt;4199&lt;/rec-number&gt;&lt;foreign-keys&gt;&lt;key app="EN" db-id="x9frt2ep8sfptqew9f9vztshaa2xwzte09es" timestamp="1591322283"&gt;4199&lt;/key&gt;&lt;/foreign-keys&gt;&lt;ref-type name="Journal Article"&gt;17&lt;/ref-type&gt;&lt;contributors&gt;&lt;authors&gt;&lt;author&gt;Boyd, Brian K.&lt;/author&gt;&lt;author&gt;Gove, Steve&lt;/author&gt;&lt;author&gt;Hitt, Michael A.&lt;/author&gt;&lt;/authors&gt;&lt;/contributors&gt;&lt;titles&gt;&lt;title&gt;Construct measurement in strategic management research: Illusion or reality?&lt;/title&gt;&lt;secondary-title&gt;Strategic Management Journal&lt;/secondary-title&gt;&lt;/titles&gt;&lt;periodical&gt;&lt;full-title&gt;Strategic Management Journal&lt;/full-title&gt;&lt;/periodical&gt;&lt;pages&gt;239-257&lt;/pages&gt;&lt;volume&gt;26&lt;/volume&gt;&lt;number&gt;3&lt;/number&gt;&lt;dates&gt;&lt;year&gt;2005&lt;/year&gt;&lt;/dates&gt;&lt;isbn&gt;0143-2095&lt;/isbn&gt;&lt;urls&gt;&lt;related-urls&gt;&lt;url&gt;https://onlinelibrary.wiley.com/doi/abs/10.1002/smj.444&lt;/url&gt;&lt;/related-urls&gt;&lt;/urls&gt;&lt;electronic-resource-num&gt;10.1002/smj.444&lt;/electronic-resource-num&gt;&lt;/record&gt;&lt;/Cite&gt;&lt;/EndNote&gt;</w:instrText>
      </w:r>
      <w:r w:rsidR="00EB7ACB" w:rsidRPr="001A6F02">
        <w:fldChar w:fldCharType="separate"/>
      </w:r>
      <w:r w:rsidRPr="001A6F02">
        <w:rPr>
          <w:noProof/>
        </w:rPr>
        <w:t>(e.g., Boyd, Gove, &amp; Hitt, 2005; DeVellis, 2003)</w:t>
      </w:r>
      <w:r w:rsidR="00EB7ACB" w:rsidRPr="001A6F02">
        <w:fldChar w:fldCharType="end"/>
      </w:r>
      <w:r w:rsidRPr="001A6F02">
        <w:t xml:space="preserve">. </w:t>
      </w:r>
      <w:r w:rsidR="00227AC3">
        <w:t>However, a disadvantage of using multi-item scales</w:t>
      </w:r>
      <w:r w:rsidRPr="001A6F02">
        <w:t xml:space="preserve"> is that survey</w:t>
      </w:r>
      <w:r w:rsidR="00A35A52" w:rsidRPr="001A6F02">
        <w:t>s</w:t>
      </w:r>
      <w:r w:rsidRPr="001A6F02">
        <w:t xml:space="preserve"> may become lengthy and can cause </w:t>
      </w:r>
      <w:r w:rsidR="00227AC3">
        <w:t>a burden for respondents</w:t>
      </w:r>
      <w:r w:rsidRPr="001A6F02">
        <w:t>.</w:t>
      </w:r>
    </w:p>
    <w:p w14:paraId="04850B23" w14:textId="620A8014" w:rsidR="00D25F68" w:rsidRPr="001A6F02" w:rsidRDefault="1F4C4DDA" w:rsidP="001E1922">
      <w:pPr>
        <w:pStyle w:val="Paragraph"/>
        <w:widowControl w:val="0"/>
      </w:pPr>
      <w:r w:rsidRPr="001A6F02">
        <w:t xml:space="preserve">Every organization will have its unique set of challenges </w:t>
      </w:r>
      <w:r w:rsidR="00227AC3">
        <w:t>regarding</w:t>
      </w:r>
      <w:r w:rsidRPr="001A6F02">
        <w:t xml:space="preserve"> D&amp;I. </w:t>
      </w:r>
      <w:r w:rsidR="003C509A" w:rsidRPr="001A6F02">
        <w:t>Thus</w:t>
      </w:r>
      <w:r w:rsidR="008E5B69" w:rsidRPr="001A6F02">
        <w:t>,</w:t>
      </w:r>
      <w:r w:rsidRPr="001A6F02">
        <w:t xml:space="preserve"> the various </w:t>
      </w:r>
      <w:r w:rsidR="008E5B69" w:rsidRPr="001A6F02">
        <w:t>areas</w:t>
      </w:r>
      <w:r w:rsidRPr="001A6F02">
        <w:t xml:space="preserve"> we outline next may need to be adapted and examined at different stages and times within each organization. Prioritizing some aspects over others would depend on a case-</w:t>
      </w:r>
      <w:r w:rsidRPr="001A6F02">
        <w:lastRenderedPageBreak/>
        <w:t xml:space="preserve">by-case analysis of where an organization is on </w:t>
      </w:r>
      <w:r w:rsidR="00227AC3">
        <w:t>its</w:t>
      </w:r>
      <w:r w:rsidRPr="001A6F02">
        <w:t xml:space="preserve"> D&amp;I journey.</w:t>
      </w:r>
    </w:p>
    <w:p w14:paraId="143677C1" w14:textId="6CB63A33" w:rsidR="009D15F8" w:rsidRPr="001A6F02" w:rsidRDefault="1F4C4DDA" w:rsidP="001E1922">
      <w:pPr>
        <w:pStyle w:val="Paragraph"/>
        <w:widowControl w:val="0"/>
      </w:pPr>
      <w:r w:rsidRPr="00CF1DC0">
        <w:rPr>
          <w:i/>
          <w:iCs/>
        </w:rPr>
        <w:t xml:space="preserve">1. Diversity </w:t>
      </w:r>
      <w:r w:rsidR="001F4898" w:rsidRPr="00CF1DC0">
        <w:rPr>
          <w:i/>
          <w:iCs/>
        </w:rPr>
        <w:t xml:space="preserve">and inclusion as </w:t>
      </w:r>
      <w:r w:rsidR="00227AC3">
        <w:rPr>
          <w:i/>
          <w:iCs/>
        </w:rPr>
        <w:t xml:space="preserve">a </w:t>
      </w:r>
      <w:r w:rsidR="001F4898" w:rsidRPr="00CF1DC0">
        <w:rPr>
          <w:i/>
          <w:iCs/>
        </w:rPr>
        <w:t>top-down approach</w:t>
      </w:r>
      <w:r w:rsidRPr="00CF1DC0">
        <w:rPr>
          <w:i/>
          <w:iCs/>
        </w:rPr>
        <w:t>:</w:t>
      </w:r>
      <w:r w:rsidRPr="001A6F02">
        <w:t xml:space="preserve"> </w:t>
      </w:r>
      <w:r w:rsidR="00E26B01" w:rsidRPr="001A6F02">
        <w:t xml:space="preserve">Do employees perceive </w:t>
      </w:r>
      <w:r w:rsidR="00227AC3">
        <w:t>senior management openly supporting</w:t>
      </w:r>
      <w:r w:rsidR="00E26B01" w:rsidRPr="001A6F02">
        <w:t xml:space="preserve"> </w:t>
      </w:r>
      <w:r w:rsidRPr="001A6F02">
        <w:t xml:space="preserve">diversity initiatives? Various items from the </w:t>
      </w:r>
      <w:r w:rsidRPr="00490543">
        <w:rPr>
          <w:i/>
          <w:iCs/>
        </w:rPr>
        <w:t>Organizational Fairness</w:t>
      </w:r>
      <w:r w:rsidRPr="001A6F02">
        <w:t xml:space="preserve"> factor by Mor-Barak and Cherin (1998) capture </w:t>
      </w:r>
      <w:r w:rsidR="00E26B01" w:rsidRPr="001A6F02">
        <w:t xml:space="preserve">perceptions of </w:t>
      </w:r>
      <w:r w:rsidRPr="001A6F02">
        <w:t>management support:</w:t>
      </w:r>
      <w:hyperlink w:anchor="_C4._Diversity_Perception" w:history="1"/>
    </w:p>
    <w:p w14:paraId="2EE0DAC6" w14:textId="719B1843" w:rsidR="1DD75A2E" w:rsidRPr="00815C54" w:rsidRDefault="1DD75A2E" w:rsidP="001E1922">
      <w:pPr>
        <w:pStyle w:val="Paragraph"/>
        <w:widowControl w:val="0"/>
        <w:numPr>
          <w:ilvl w:val="1"/>
          <w:numId w:val="59"/>
        </w:numPr>
      </w:pPr>
      <w:r w:rsidRPr="00815C54">
        <w:t xml:space="preserve">Managers here have a track record </w:t>
      </w:r>
      <w:r w:rsidR="00227AC3">
        <w:t>of</w:t>
      </w:r>
      <w:r w:rsidRPr="00815C54">
        <w:t xml:space="preserve"> hiring and promoting employees objectively, regardless of race, sex, religion, or age.</w:t>
      </w:r>
    </w:p>
    <w:p w14:paraId="2C426629" w14:textId="183C3703" w:rsidR="1DD75A2E" w:rsidRPr="00815C54" w:rsidRDefault="1DD75A2E" w:rsidP="001E1922">
      <w:pPr>
        <w:pStyle w:val="Paragraph"/>
        <w:widowControl w:val="0"/>
        <w:numPr>
          <w:ilvl w:val="1"/>
          <w:numId w:val="59"/>
        </w:numPr>
      </w:pPr>
      <w:r w:rsidRPr="00815C54">
        <w:t>Managers here give feedback and evaluate employees fairly, regardless of the employee’s ethnicity, gender, age, or social background.</w:t>
      </w:r>
    </w:p>
    <w:p w14:paraId="441E5998" w14:textId="12FFD373" w:rsidR="1DD75A2E" w:rsidRPr="00815C54" w:rsidRDefault="1DD75A2E" w:rsidP="001E1922">
      <w:pPr>
        <w:pStyle w:val="Paragraph"/>
        <w:widowControl w:val="0"/>
        <w:numPr>
          <w:ilvl w:val="1"/>
          <w:numId w:val="59"/>
        </w:numPr>
      </w:pPr>
      <w:r w:rsidRPr="00815C54">
        <w:t>Managers here make layoff decisions fairly, regardless of factors such as employee’s race, sex, age, or social background.</w:t>
      </w:r>
    </w:p>
    <w:p w14:paraId="6E8D59BB" w14:textId="5F99E539" w:rsidR="1DD75A2E" w:rsidRPr="00815C54" w:rsidRDefault="1DD75A2E" w:rsidP="001E1922">
      <w:pPr>
        <w:pStyle w:val="Paragraph"/>
        <w:widowControl w:val="0"/>
        <w:numPr>
          <w:ilvl w:val="1"/>
          <w:numId w:val="59"/>
        </w:numPr>
      </w:pPr>
      <w:r w:rsidRPr="00815C54">
        <w:t>Managers interpret human resource policies (such as sick leave) fairly for all employees.</w:t>
      </w:r>
    </w:p>
    <w:p w14:paraId="0D38589E" w14:textId="5EEE5BB3" w:rsidR="00EB7ACB" w:rsidRPr="00815C54" w:rsidRDefault="1F4C4DDA" w:rsidP="001E1922">
      <w:pPr>
        <w:pStyle w:val="Paragraph"/>
        <w:widowControl w:val="0"/>
        <w:numPr>
          <w:ilvl w:val="1"/>
          <w:numId w:val="59"/>
        </w:numPr>
        <w:rPr>
          <w:sz w:val="32"/>
          <w:szCs w:val="32"/>
        </w:rPr>
      </w:pPr>
      <w:r w:rsidRPr="00815C54">
        <w:t>Managers here give assignments based on skill and abilities of employees.</w:t>
      </w:r>
    </w:p>
    <w:p w14:paraId="7ECC4E2D" w14:textId="77BF7428" w:rsidR="1F4C4DDA" w:rsidRPr="001A6F02" w:rsidRDefault="1F4C4DDA" w:rsidP="001E1922">
      <w:pPr>
        <w:pStyle w:val="Paragraph"/>
        <w:widowControl w:val="0"/>
      </w:pPr>
      <w:r w:rsidRPr="001A6F02">
        <w:t>This measure can be combined with the approach of the WGEA (</w:t>
      </w:r>
      <w:r w:rsidR="00483033" w:rsidRPr="001A6F02">
        <w:t>2020; s</w:t>
      </w:r>
      <w:r w:rsidRPr="001A6F02">
        <w:t xml:space="preserve">ee Section </w:t>
      </w:r>
      <w:r w:rsidR="00E750E9" w:rsidRPr="001A6F02">
        <w:t>3</w:t>
      </w:r>
      <w:r w:rsidRPr="001A6F02">
        <w:t>.2), which conducts 15-</w:t>
      </w:r>
      <w:r w:rsidR="00227AC3">
        <w:t>20-minute</w:t>
      </w:r>
      <w:r w:rsidRPr="001A6F02">
        <w:t xml:space="preserve"> telephone interviews with CEOs to analyze their support for diversity management initiatives.</w:t>
      </w:r>
    </w:p>
    <w:p w14:paraId="7FC488D6" w14:textId="7FBFCE40" w:rsidR="009D15F8" w:rsidRPr="001A6F02" w:rsidRDefault="1F4C4DDA" w:rsidP="001E1922">
      <w:pPr>
        <w:pStyle w:val="Paragraph"/>
        <w:widowControl w:val="0"/>
      </w:pPr>
      <w:r w:rsidRPr="00CF1DC0">
        <w:rPr>
          <w:i/>
          <w:iCs/>
        </w:rPr>
        <w:t xml:space="preserve">2. Diversity </w:t>
      </w:r>
      <w:r w:rsidR="001F4898" w:rsidRPr="00CF1DC0">
        <w:rPr>
          <w:i/>
          <w:iCs/>
        </w:rPr>
        <w:t>and inclusion as bottom-up approach</w:t>
      </w:r>
      <w:r w:rsidRPr="00CF1DC0">
        <w:rPr>
          <w:i/>
          <w:iCs/>
        </w:rPr>
        <w:t>:</w:t>
      </w:r>
      <w:r w:rsidRPr="001A6F02">
        <w:t xml:space="preserve"> Do employees support minority workers? Do employees feel treated with fairness and respect, independently of their personal demographics? As an example, we recommend similar items </w:t>
      </w:r>
      <w:r w:rsidR="00193BC1" w:rsidRPr="001A6F02">
        <w:t>to</w:t>
      </w:r>
      <w:r w:rsidRPr="001A6F02">
        <w:t xml:space="preserve"> the </w:t>
      </w:r>
      <w:r w:rsidRPr="00490543">
        <w:rPr>
          <w:i/>
          <w:iCs/>
        </w:rPr>
        <w:t>Work Group Involvement</w:t>
      </w:r>
      <w:r w:rsidRPr="001A6F02">
        <w:t xml:space="preserve"> dimension by Mor-Barak and Cherin (1998):</w:t>
      </w:r>
      <w:hyperlink w:anchor="_D1._Perceptions_of" w:history="1"/>
    </w:p>
    <w:p w14:paraId="3EDEF775" w14:textId="640A1672" w:rsidR="1DD75A2E" w:rsidRPr="00815C54" w:rsidRDefault="1DD75A2E" w:rsidP="001E1922">
      <w:pPr>
        <w:pStyle w:val="Paragraph"/>
        <w:widowControl w:val="0"/>
        <w:numPr>
          <w:ilvl w:val="1"/>
          <w:numId w:val="28"/>
        </w:numPr>
      </w:pPr>
      <w:r w:rsidRPr="00815C54">
        <w:t>I feel part of informational discussions in work group.</w:t>
      </w:r>
    </w:p>
    <w:p w14:paraId="3E1745B2" w14:textId="2F342602" w:rsidR="1DD75A2E" w:rsidRPr="00815C54" w:rsidRDefault="1DD75A2E" w:rsidP="001E1922">
      <w:pPr>
        <w:pStyle w:val="Paragraph"/>
        <w:widowControl w:val="0"/>
        <w:numPr>
          <w:ilvl w:val="1"/>
          <w:numId w:val="28"/>
        </w:numPr>
      </w:pPr>
      <w:r w:rsidRPr="00815C54">
        <w:t>I feel isolated from work group.</w:t>
      </w:r>
      <w:r w:rsidR="008956F5" w:rsidRPr="00815C54">
        <w:t xml:space="preserve"> (reverse scored item)</w:t>
      </w:r>
    </w:p>
    <w:p w14:paraId="4B6E6173" w14:textId="77777777" w:rsidR="008956F5" w:rsidRPr="00815C54" w:rsidRDefault="1DD75A2E" w:rsidP="001E1922">
      <w:pPr>
        <w:pStyle w:val="Paragraph"/>
        <w:widowControl w:val="0"/>
        <w:numPr>
          <w:ilvl w:val="1"/>
          <w:numId w:val="28"/>
        </w:numPr>
      </w:pPr>
      <w:r w:rsidRPr="00815C54">
        <w:t>Work group members don’t share information with me.</w:t>
      </w:r>
      <w:r w:rsidR="008956F5" w:rsidRPr="00815C54">
        <w:t xml:space="preserve"> (reverse scored item)</w:t>
      </w:r>
    </w:p>
    <w:p w14:paraId="4794E2D5" w14:textId="70A029BE" w:rsidR="1DD75A2E" w:rsidRPr="00815C54" w:rsidRDefault="1DD75A2E" w:rsidP="001E1922">
      <w:pPr>
        <w:pStyle w:val="Paragraph"/>
        <w:widowControl w:val="0"/>
        <w:numPr>
          <w:ilvl w:val="1"/>
          <w:numId w:val="28"/>
        </w:numPr>
      </w:pPr>
      <w:r w:rsidRPr="00815C54">
        <w:t>People in work group listen to what I say.</w:t>
      </w:r>
    </w:p>
    <w:p w14:paraId="22FAD913" w14:textId="77777777" w:rsidR="001E1922" w:rsidRPr="00815C54" w:rsidRDefault="1DD75A2E" w:rsidP="001E1922">
      <w:pPr>
        <w:pStyle w:val="Paragraph"/>
        <w:widowControl w:val="0"/>
        <w:numPr>
          <w:ilvl w:val="1"/>
          <w:numId w:val="28"/>
        </w:numPr>
      </w:pPr>
      <w:r w:rsidRPr="00815C54">
        <w:t>My judgement is respected by members of work group.</w:t>
      </w:r>
    </w:p>
    <w:p w14:paraId="0284A5AF" w14:textId="5B2B30C5" w:rsidR="00E5125E" w:rsidRPr="00815C54" w:rsidRDefault="1DD75A2E" w:rsidP="001E1922">
      <w:pPr>
        <w:pStyle w:val="Paragraph"/>
        <w:widowControl w:val="0"/>
        <w:numPr>
          <w:ilvl w:val="1"/>
          <w:numId w:val="28"/>
        </w:numPr>
      </w:pPr>
      <w:r w:rsidRPr="00815C54">
        <w:t>Work group members make me feel a part of decisions.</w:t>
      </w:r>
    </w:p>
    <w:p w14:paraId="035F1AF8" w14:textId="493C65D3" w:rsidR="00B667D1" w:rsidRPr="001A6F02" w:rsidRDefault="1F4C4DDA" w:rsidP="001E1922">
      <w:pPr>
        <w:pStyle w:val="Paragraph"/>
        <w:widowControl w:val="0"/>
      </w:pPr>
      <w:r w:rsidRPr="00CF1DC0">
        <w:rPr>
          <w:i/>
          <w:iCs/>
        </w:rPr>
        <w:lastRenderedPageBreak/>
        <w:t>3. H</w:t>
      </w:r>
      <w:r w:rsidR="00483033" w:rsidRPr="00CF1DC0">
        <w:rPr>
          <w:i/>
          <w:iCs/>
        </w:rPr>
        <w:t xml:space="preserve">uman resources management </w:t>
      </w:r>
      <w:r w:rsidRPr="00CF1DC0">
        <w:rPr>
          <w:i/>
          <w:iCs/>
        </w:rPr>
        <w:t>practices:</w:t>
      </w:r>
      <w:r w:rsidRPr="001A6F02">
        <w:t xml:space="preserve"> Ask employees about how diverse the organization’s recruitment efforts are, the type and frequency of performance feedback, the type and quality of performance evaluations, possibilities for career development, etc. Similar items from</w:t>
      </w:r>
      <w:r w:rsidR="00483033" w:rsidRPr="001A6F02">
        <w:t xml:space="preserve"> the</w:t>
      </w:r>
      <w:r w:rsidRPr="001A6F02">
        <w:t xml:space="preserve"> </w:t>
      </w:r>
      <w:r w:rsidRPr="00490543">
        <w:rPr>
          <w:i/>
          <w:iCs/>
        </w:rPr>
        <w:t>Foundation of Equitable Employment Practices</w:t>
      </w:r>
      <w:r w:rsidRPr="001A6F02">
        <w:t xml:space="preserve"> dimension by Nishii (2013) </w:t>
      </w:r>
      <w:r w:rsidR="00530DA5" w:rsidRPr="001A6F02">
        <w:t>may</w:t>
      </w:r>
      <w:r w:rsidRPr="001A6F02">
        <w:t xml:space="preserve"> capture these aspects:</w:t>
      </w:r>
      <w:hyperlink w:anchor="_D2._Climate_for" w:history="1"/>
    </w:p>
    <w:p w14:paraId="572286DC" w14:textId="0A9555E9" w:rsidR="1DD75A2E" w:rsidRPr="00815C54" w:rsidRDefault="1DD75A2E" w:rsidP="001E1922">
      <w:pPr>
        <w:pStyle w:val="Paragraph"/>
        <w:widowControl w:val="0"/>
        <w:numPr>
          <w:ilvl w:val="1"/>
          <w:numId w:val="29"/>
        </w:numPr>
      </w:pPr>
      <w:r w:rsidRPr="00815C54">
        <w:t>This [unit] is committed to having diverse employees well-distributed throughout the organization.</w:t>
      </w:r>
    </w:p>
    <w:p w14:paraId="117C91FF" w14:textId="1E0D93CE" w:rsidR="1DD75A2E" w:rsidRPr="00815C54" w:rsidRDefault="1DD75A2E" w:rsidP="001E1922">
      <w:pPr>
        <w:pStyle w:val="Paragraph"/>
        <w:widowControl w:val="0"/>
        <w:numPr>
          <w:ilvl w:val="1"/>
          <w:numId w:val="29"/>
        </w:numPr>
      </w:pPr>
      <w:r w:rsidRPr="00815C54">
        <w:t>The employment/HR practices of this [unit] are fairly implemented.</w:t>
      </w:r>
    </w:p>
    <w:p w14:paraId="16A171F6" w14:textId="09EC01BF" w:rsidR="1DD75A2E" w:rsidRPr="00815C54" w:rsidRDefault="1DD75A2E" w:rsidP="001E1922">
      <w:pPr>
        <w:pStyle w:val="Paragraph"/>
        <w:widowControl w:val="0"/>
        <w:numPr>
          <w:ilvl w:val="1"/>
          <w:numId w:val="29"/>
        </w:numPr>
      </w:pPr>
      <w:r w:rsidRPr="00815C54">
        <w:t>This [unit] has a fair promotion process.</w:t>
      </w:r>
    </w:p>
    <w:p w14:paraId="53EB5158" w14:textId="3E0BA530" w:rsidR="1DD75A2E" w:rsidRPr="00815C54" w:rsidRDefault="1DD75A2E" w:rsidP="001E1922">
      <w:pPr>
        <w:pStyle w:val="Paragraph"/>
        <w:widowControl w:val="0"/>
        <w:numPr>
          <w:ilvl w:val="1"/>
          <w:numId w:val="29"/>
        </w:numPr>
      </w:pPr>
      <w:r w:rsidRPr="00815C54">
        <w:t>The performance review process is fair in this [unit].</w:t>
      </w:r>
    </w:p>
    <w:p w14:paraId="6926F6E7" w14:textId="5FCCE562" w:rsidR="1DD75A2E" w:rsidRPr="00815C54" w:rsidRDefault="1DD75A2E" w:rsidP="001E1922">
      <w:pPr>
        <w:pStyle w:val="Paragraph"/>
        <w:widowControl w:val="0"/>
        <w:numPr>
          <w:ilvl w:val="1"/>
          <w:numId w:val="29"/>
        </w:numPr>
      </w:pPr>
      <w:r w:rsidRPr="00815C54">
        <w:t>In this [unit], the unique needs of employees are met by flexible benefit programs.</w:t>
      </w:r>
    </w:p>
    <w:p w14:paraId="3C6F59D7" w14:textId="5288D8F0" w:rsidR="1DD75A2E" w:rsidRPr="00815C54" w:rsidRDefault="1DD75A2E" w:rsidP="001E1922">
      <w:pPr>
        <w:pStyle w:val="Paragraph"/>
        <w:widowControl w:val="0"/>
        <w:numPr>
          <w:ilvl w:val="1"/>
          <w:numId w:val="29"/>
        </w:numPr>
      </w:pPr>
      <w:r w:rsidRPr="00815C54">
        <w:t xml:space="preserve">This [unit] invests in the development of </w:t>
      </w:r>
      <w:proofErr w:type="gramStart"/>
      <w:r w:rsidRPr="00815C54">
        <w:t>all of</w:t>
      </w:r>
      <w:proofErr w:type="gramEnd"/>
      <w:r w:rsidRPr="00815C54">
        <w:t xml:space="preserve"> its employees.</w:t>
      </w:r>
    </w:p>
    <w:p w14:paraId="09445E83" w14:textId="66F73E16" w:rsidR="1DD75A2E" w:rsidRPr="00815C54" w:rsidRDefault="1DD75A2E" w:rsidP="001E1922">
      <w:pPr>
        <w:pStyle w:val="Paragraph"/>
        <w:widowControl w:val="0"/>
        <w:numPr>
          <w:ilvl w:val="1"/>
          <w:numId w:val="29"/>
        </w:numPr>
      </w:pPr>
      <w:r w:rsidRPr="00815C54">
        <w:t>Employees in this [unit] receive “equal pay for equal work.”</w:t>
      </w:r>
    </w:p>
    <w:p w14:paraId="7F3ABC23" w14:textId="77777777" w:rsidR="001E1922" w:rsidRPr="00815C54" w:rsidRDefault="1DD75A2E" w:rsidP="001E1922">
      <w:pPr>
        <w:pStyle w:val="Paragraph"/>
        <w:widowControl w:val="0"/>
        <w:numPr>
          <w:ilvl w:val="1"/>
          <w:numId w:val="29"/>
        </w:numPr>
      </w:pPr>
      <w:r w:rsidRPr="00815C54">
        <w:t>This [unit] provides safe ways for employees to voice their grievances.</w:t>
      </w:r>
    </w:p>
    <w:p w14:paraId="4126B81B" w14:textId="0F8BBF68" w:rsidR="00E5125E" w:rsidRPr="00815C54" w:rsidRDefault="1DD75A2E" w:rsidP="001E1922">
      <w:pPr>
        <w:pStyle w:val="Paragraph"/>
        <w:widowControl w:val="0"/>
        <w:numPr>
          <w:ilvl w:val="1"/>
          <w:numId w:val="29"/>
        </w:numPr>
      </w:pPr>
      <w:r w:rsidRPr="00815C54">
        <w:t>People in this [unit] can count on receiving a fair performance review.</w:t>
      </w:r>
    </w:p>
    <w:p w14:paraId="4A2F8C62" w14:textId="7B1AF290" w:rsidR="006A15E2" w:rsidRPr="001A6F02" w:rsidRDefault="1F4C4DDA" w:rsidP="001E1922">
      <w:pPr>
        <w:pStyle w:val="Paragraph"/>
        <w:widowControl w:val="0"/>
      </w:pPr>
      <w:r w:rsidRPr="00CF1DC0">
        <w:rPr>
          <w:i/>
          <w:iCs/>
        </w:rPr>
        <w:t>4. Diversity and leadership:</w:t>
      </w:r>
      <w:r w:rsidRPr="001A6F02">
        <w:t xml:space="preserve"> Do immediate supervisors act as role model</w:t>
      </w:r>
      <w:r w:rsidR="00483033" w:rsidRPr="001A6F02">
        <w:t>s</w:t>
      </w:r>
      <w:r w:rsidRPr="001A6F02">
        <w:t xml:space="preserve"> and support </w:t>
      </w:r>
      <w:r w:rsidR="00500C30" w:rsidRPr="001A6F02">
        <w:t>D&amp;I</w:t>
      </w:r>
      <w:r w:rsidRPr="001A6F02">
        <w:t xml:space="preserve">? What are the interactions between leaders and diverse employees? We did not find items that directly measured this aspect, but the WGEA </w:t>
      </w:r>
      <w:r w:rsidR="00EB7ACB" w:rsidRPr="001A6F02">
        <w:fldChar w:fldCharType="begin"/>
      </w:r>
      <w:r w:rsidR="00EB7ACB" w:rsidRPr="001A6F02">
        <w:instrText xml:space="preserve"> ADDIN EN.CITE &lt;EndNote&gt;&lt;Cite ExcludeAuth="1"&gt;&lt;Author&gt;Workplace Gender Equality Agency&lt;/Author&gt;&lt;Year&gt;2020&lt;/Year&gt;&lt;RecNum&gt;4179&lt;/RecNum&gt;&lt;DisplayText&gt;(2020)&lt;/DisplayText&gt;&lt;record&gt;&lt;rec-number&gt;4179&lt;/rec-number&gt;&lt;foreign-keys&gt;&lt;key app="EN" db-id="x9frt2ep8sfptqew9f9vztshaa2xwzte09es" timestamp="1590034546"&gt;4179&lt;/key&gt;&lt;/foreign-keys&gt;&lt;ref-type name="Web Page"&gt;12&lt;/ref-type&gt;&lt;contributors&gt;&lt;authors&gt;&lt;author&gt;Workplace Gender Equality Agency,&lt;/author&gt;&lt;/authors&gt;&lt;/contributors&gt;&lt;titles&gt;&lt;title&gt;Guide to Citation WGEA Employer of Choice for Gender Equality 2020-21 (for applications submitted in 2020)&lt;/title&gt;&lt;/titles&gt;&lt;dates&gt;&lt;year&gt;2020&lt;/year&gt;&lt;/dates&gt;&lt;pub-location&gt;Sydney, Australia&lt;/pub-location&gt;&lt;publisher&gt;Workplace Gender Equality Agency&lt;/publisher&gt;&lt;urls&gt;&lt;related-urls&gt;&lt;url&gt;https://www.wgea.gov.au/sites/default/files/documents/2020-05-01-2020-21%20Guide%20to%20Citation%20v2.0.pdf&lt;/url&gt;&lt;/related-urls&gt;&lt;/urls&gt;&lt;/record&gt;&lt;/Cite&gt;&lt;/EndNote&gt;</w:instrText>
      </w:r>
      <w:r w:rsidR="00EB7ACB" w:rsidRPr="001A6F02">
        <w:fldChar w:fldCharType="separate"/>
      </w:r>
      <w:r w:rsidRPr="001A6F02">
        <w:rPr>
          <w:noProof/>
        </w:rPr>
        <w:t>(2020)</w:t>
      </w:r>
      <w:r w:rsidR="00EB7ACB" w:rsidRPr="001A6F02">
        <w:fldChar w:fldCharType="end"/>
      </w:r>
      <w:r w:rsidRPr="001A6F02">
        <w:t xml:space="preserve"> includes a gender equality question assessing employee perceptions about their immediate supervisor, which can be modified to target different minority groups: “</w:t>
      </w:r>
      <w:r w:rsidRPr="001A6F02">
        <w:rPr>
          <w:i/>
          <w:iCs/>
        </w:rPr>
        <w:t>My immediate supervisor/manager genuinely supports equality between genders.</w:t>
      </w:r>
      <w:r w:rsidRPr="001A6F02">
        <w:t xml:space="preserve">” Moreover, </w:t>
      </w:r>
      <w:r w:rsidR="00EB7ACB" w:rsidRPr="001A6F02">
        <w:fldChar w:fldCharType="begin"/>
      </w:r>
      <w:r w:rsidR="00EB7ACB" w:rsidRPr="001A6F02">
        <w:instrText xml:space="preserve"> ADDIN EN.CITE &lt;EndNote&gt;&lt;Cite AuthorYear="1"&gt;&lt;Author&gt;Miner-Rubino&lt;/Author&gt;&lt;Year&gt;2007&lt;/Year&gt;&lt;RecNum&gt;4196&lt;/RecNum&gt;&lt;DisplayText&gt;Miner-Rubino and Cortina (2007)&lt;/DisplayText&gt;&lt;record&gt;&lt;rec-number&gt;4196&lt;/rec-number&gt;&lt;foreign-keys&gt;&lt;key app="EN" db-id="x9frt2ep8sfptqew9f9vztshaa2xwzte09es" timestamp="1590748243"&gt;4196&lt;/key&gt;&lt;/foreign-keys&gt;&lt;ref-type name="Journal Article"&gt;17&lt;/ref-type&gt;&lt;contributors&gt;&lt;authors&gt;&lt;author&gt;Miner-Rubino, Kathi&lt;/author&gt;&lt;author&gt;Cortina, Lilia M.&lt;/author&gt;&lt;/authors&gt;&lt;/contributors&gt;&lt;auth-address&gt;Miner-Rubino, Kathi: Department of Psychology, Western Kentucky University, 1906 College Heights Boulevard, #21030, Bowling Green, KY, US, 42101-1030, kathi.minerrubino@wku.edu&lt;/auth-address&gt;&lt;titles&gt;&lt;title&gt;Beyond targets: Consequences of vicarious exposure to misogyny at work&lt;/title&gt;&lt;secondary-title&gt;Journal of Applied Psychology&lt;/secondary-title&gt;&lt;/titles&gt;&lt;periodical&gt;&lt;full-title&gt;Journal of Applied Psychology&lt;/full-title&gt;&lt;/periodical&gt;&lt;pages&gt;1254-1269&lt;/pages&gt;&lt;volume&gt;92&lt;/volume&gt;&lt;number&gt;5&lt;/number&gt;&lt;keywords&gt;&lt;keyword&gt;*Hostility&lt;/keyword&gt;&lt;keyword&gt;*Misanthropy&lt;/keyword&gt;&lt;keyword&gt;*Sexual Harassment&lt;/keyword&gt;&lt;keyword&gt;*Well Being&lt;/keyword&gt;&lt;keyword&gt;*Withdrawal (Defense Mechanism)&lt;/keyword&gt;&lt;keyword&gt;Interpersonal Interaction&lt;/keyword&gt;&lt;keyword&gt;Organizational Climate&lt;/keyword&gt;&lt;keyword&gt;Consequence&lt;/keyword&gt;&lt;/keywords&gt;&lt;dates&gt;&lt;year&gt;2007&lt;/year&gt;&lt;/dates&gt;&lt;pub-location&gt;US&lt;/pub-location&gt;&lt;publisher&gt;American Psychological Association&lt;/publisher&gt;&lt;isbn&gt;1939-1854(Electronic),0021-9010(Print)&lt;/isbn&gt;&lt;urls&gt;&lt;/urls&gt;&lt;electronic-resource-num&gt;10.1037/0021-9010.92.5.1254&lt;/electronic-resource-num&gt;&lt;/record&gt;&lt;/Cite&gt;&lt;/EndNote&gt;</w:instrText>
      </w:r>
      <w:r w:rsidR="00EB7ACB" w:rsidRPr="001A6F02">
        <w:fldChar w:fldCharType="separate"/>
      </w:r>
      <w:r w:rsidRPr="001A6F02">
        <w:rPr>
          <w:noProof/>
        </w:rPr>
        <w:t>Miner-Rubino and Cortina (2007)</w:t>
      </w:r>
      <w:r w:rsidR="00EB7ACB" w:rsidRPr="001A6F02">
        <w:fldChar w:fldCharType="end"/>
      </w:r>
      <w:r w:rsidRPr="001A6F02">
        <w:t xml:space="preserve"> have developed a scale addressing employee perceptions of organizational tolerance for harassment (e.g., “</w:t>
      </w:r>
      <w:r w:rsidRPr="001A6F02">
        <w:rPr>
          <w:i/>
          <w:iCs/>
        </w:rPr>
        <w:t>The organization has leaders who model respectful behavior toward all employees</w:t>
      </w:r>
      <w:r w:rsidRPr="001A6F02">
        <w:t>”). Some of the</w:t>
      </w:r>
      <w:r w:rsidR="00C23DF2" w:rsidRPr="001A6F02">
        <w:t>se</w:t>
      </w:r>
      <w:r w:rsidRPr="001A6F02">
        <w:t xml:space="preserve"> scale’s items may be modified to tap into perceptions about the immediate supervisor (e.g., “</w:t>
      </w:r>
      <w:r w:rsidRPr="001A6F02">
        <w:rPr>
          <w:i/>
          <w:iCs/>
        </w:rPr>
        <w:t>My supervisor models respectful behavior toward all employees</w:t>
      </w:r>
      <w:r w:rsidRPr="001A6F02">
        <w:t xml:space="preserve">”). </w:t>
      </w:r>
      <w:hyperlink w:anchor="__E4._Organizational_Unresponsivenes" w:history="1"/>
    </w:p>
    <w:p w14:paraId="484D2BF6" w14:textId="53D87A18" w:rsidR="008946F9" w:rsidRPr="001A6F02" w:rsidRDefault="1F4C4DDA" w:rsidP="001E1922">
      <w:pPr>
        <w:pStyle w:val="Paragraph"/>
        <w:widowControl w:val="0"/>
      </w:pPr>
      <w:r w:rsidRPr="00CF1DC0">
        <w:rPr>
          <w:i/>
          <w:iCs/>
        </w:rPr>
        <w:lastRenderedPageBreak/>
        <w:t>5. Employees’ perceptions about the organization's culture (open-mindedness, tolerance, inclusion):</w:t>
      </w:r>
      <w:r w:rsidRPr="001A6F02">
        <w:t xml:space="preserve"> Is diversity considered a source of learning and creativity or as something that needs to be managed? Are different ideas welcomed and tolerated? The </w:t>
      </w:r>
      <w:r w:rsidRPr="00490543">
        <w:rPr>
          <w:i/>
          <w:iCs/>
        </w:rPr>
        <w:t>Integration of Differences</w:t>
      </w:r>
      <w:r w:rsidRPr="001A6F02">
        <w:t xml:space="preserve"> dimension by </w:t>
      </w:r>
      <w:r w:rsidR="00EB7ACB" w:rsidRPr="001A6F02">
        <w:fldChar w:fldCharType="begin"/>
      </w:r>
      <w:r w:rsidR="00EB7ACB" w:rsidRPr="001A6F02">
        <w:instrText xml:space="preserve"> ADDIN EN.CITE &lt;EndNote&gt;&lt;Cite AuthorYear="1"&gt;&lt;Author&gt;Nishii&lt;/Author&gt;&lt;Year&gt;2013&lt;/Year&gt;&lt;RecNum&gt;4155&lt;/RecNum&gt;&lt;DisplayText&gt;Nishii (2013)&lt;/DisplayText&gt;&lt;record&gt;&lt;rec-number&gt;4155&lt;/rec-number&gt;&lt;foreign-keys&gt;&lt;key app="EN" db-id="x9frt2ep8sfptqew9f9vztshaa2xwzte09es" timestamp="1589524807"&gt;4155&lt;/key&gt;&lt;/foreign-keys&gt;&lt;ref-type name="Journal Article"&gt;17&lt;/ref-type&gt;&lt;contributors&gt;&lt;authors&gt;&lt;author&gt;Nishii, Lisa H.&lt;/author&gt;&lt;/authors&gt;&lt;/contributors&gt;&lt;auth-address&gt;Nishii, Lisa H.: lhn5@cornell.edu&lt;/auth-address&gt;&lt;titles&gt;&lt;title&gt;The benefits of climate for inclusion for gender-diverse groups&lt;/title&gt;&lt;secondary-title&gt;Academy of Management Journal&lt;/secondary-title&gt;&lt;/titles&gt;&lt;periodical&gt;&lt;full-title&gt;Academy of Management Journal&lt;/full-title&gt;&lt;/periodical&gt;&lt;pages&gt;1754-1774&lt;/pages&gt;&lt;volume&gt;56&lt;/volume&gt;&lt;number&gt;6&lt;/number&gt;&lt;keywords&gt;&lt;keyword&gt;*Human Sex Differences&lt;/keyword&gt;&lt;keyword&gt;*Organizational Climate&lt;/keyword&gt;&lt;keyword&gt;*Problem Solving&lt;/keyword&gt;&lt;keyword&gt;*Work Teams&lt;/keyword&gt;&lt;keyword&gt;Employee Attitudes&lt;/keyword&gt;&lt;keyword&gt;Employee Turnover&lt;/keyword&gt;&lt;keyword&gt;Job Satisfaction&lt;/keyword&gt;&lt;/keywords&gt;&lt;dates&gt;&lt;year&gt;2013&lt;/year&gt;&lt;/dates&gt;&lt;pub-location&gt;US&lt;/pub-location&gt;&lt;publisher&gt;Academy of Management&lt;/publisher&gt;&lt;isbn&gt;1948-0989(Electronic),0001-4273(Print)&lt;/isbn&gt;&lt;urls&gt;&lt;/urls&gt;&lt;electronic-resource-num&gt;10.5465/amj.2009.0823&lt;/electronic-resource-num&gt;&lt;/record&gt;&lt;/Cite&gt;&lt;/EndNote&gt;</w:instrText>
      </w:r>
      <w:r w:rsidR="00EB7ACB" w:rsidRPr="001A6F02">
        <w:fldChar w:fldCharType="separate"/>
      </w:r>
      <w:r w:rsidRPr="001A6F02">
        <w:rPr>
          <w:noProof/>
        </w:rPr>
        <w:t>Nishii (2013)</w:t>
      </w:r>
      <w:r w:rsidR="00EB7ACB" w:rsidRPr="001A6F02">
        <w:fldChar w:fldCharType="end"/>
      </w:r>
      <w:r w:rsidRPr="001A6F02">
        <w:t xml:space="preserve"> would capture these aspects:</w:t>
      </w:r>
      <w:hyperlink w:anchor="_D2._Climate_for" w:history="1"/>
    </w:p>
    <w:p w14:paraId="64C71520" w14:textId="0933B20E" w:rsidR="1DD75A2E" w:rsidRPr="00815C54" w:rsidRDefault="1DD75A2E" w:rsidP="001E1922">
      <w:pPr>
        <w:pStyle w:val="Paragraph"/>
        <w:widowControl w:val="0"/>
        <w:numPr>
          <w:ilvl w:val="1"/>
          <w:numId w:val="30"/>
        </w:numPr>
      </w:pPr>
      <w:r w:rsidRPr="00815C54">
        <w:t>In this [unit], employees are comfortable being themselves.</w:t>
      </w:r>
    </w:p>
    <w:p w14:paraId="58C08759" w14:textId="1F427DD5" w:rsidR="1DD75A2E" w:rsidRPr="00815C54" w:rsidRDefault="1DD75A2E" w:rsidP="001E1922">
      <w:pPr>
        <w:pStyle w:val="Paragraph"/>
        <w:widowControl w:val="0"/>
        <w:numPr>
          <w:ilvl w:val="1"/>
          <w:numId w:val="30"/>
        </w:numPr>
      </w:pPr>
      <w:r w:rsidRPr="00815C54">
        <w:t>This [unit] is characterized by a non-threatening environment in which people can reveal their “true” selves.</w:t>
      </w:r>
    </w:p>
    <w:p w14:paraId="639FF19F" w14:textId="7B326A07" w:rsidR="1DD75A2E" w:rsidRPr="00815C54" w:rsidRDefault="1DD75A2E" w:rsidP="001E1922">
      <w:pPr>
        <w:pStyle w:val="Paragraph"/>
        <w:widowControl w:val="0"/>
        <w:numPr>
          <w:ilvl w:val="1"/>
          <w:numId w:val="30"/>
        </w:numPr>
      </w:pPr>
      <w:r w:rsidRPr="00815C54">
        <w:t>Promoting diversity awareness is a priority of this [unit].</w:t>
      </w:r>
    </w:p>
    <w:p w14:paraId="2FDDA355" w14:textId="581A90C4" w:rsidR="1DD75A2E" w:rsidRPr="00815C54" w:rsidRDefault="1DD75A2E" w:rsidP="001E1922">
      <w:pPr>
        <w:pStyle w:val="Paragraph"/>
        <w:widowControl w:val="0"/>
        <w:numPr>
          <w:ilvl w:val="1"/>
          <w:numId w:val="30"/>
        </w:numPr>
      </w:pPr>
      <w:r w:rsidRPr="00815C54">
        <w:t>This [unit] values work-life balance.</w:t>
      </w:r>
    </w:p>
    <w:p w14:paraId="0E8664EE" w14:textId="6E9274FE" w:rsidR="1DD75A2E" w:rsidRPr="00815C54" w:rsidRDefault="1DD75A2E" w:rsidP="001E1922">
      <w:pPr>
        <w:pStyle w:val="Paragraph"/>
        <w:widowControl w:val="0"/>
        <w:numPr>
          <w:ilvl w:val="1"/>
          <w:numId w:val="30"/>
        </w:numPr>
      </w:pPr>
      <w:r w:rsidRPr="00815C54">
        <w:t xml:space="preserve">In this [unit], people’s differences are respected. </w:t>
      </w:r>
    </w:p>
    <w:p w14:paraId="747FD307" w14:textId="77D4D94C" w:rsidR="1DD75A2E" w:rsidRPr="00815C54" w:rsidRDefault="1DD75A2E" w:rsidP="001E1922">
      <w:pPr>
        <w:pStyle w:val="Paragraph"/>
        <w:widowControl w:val="0"/>
        <w:numPr>
          <w:ilvl w:val="1"/>
          <w:numId w:val="30"/>
        </w:numPr>
      </w:pPr>
      <w:r w:rsidRPr="00815C54">
        <w:t xml:space="preserve">Employees in this organization are actively encouraged to take advantage of work-life balance programs. </w:t>
      </w:r>
    </w:p>
    <w:p w14:paraId="60AB7754" w14:textId="11F11902" w:rsidR="1DD75A2E" w:rsidRPr="00815C54" w:rsidRDefault="1DD75A2E" w:rsidP="001E1922">
      <w:pPr>
        <w:pStyle w:val="Paragraph"/>
        <w:widowControl w:val="0"/>
        <w:numPr>
          <w:ilvl w:val="1"/>
          <w:numId w:val="30"/>
        </w:numPr>
      </w:pPr>
      <w:r w:rsidRPr="00815C54">
        <w:t xml:space="preserve">This [unit] commits resources to ensuring that employees </w:t>
      </w:r>
      <w:proofErr w:type="gramStart"/>
      <w:r w:rsidRPr="00815C54">
        <w:t>are able to</w:t>
      </w:r>
      <w:proofErr w:type="gramEnd"/>
      <w:r w:rsidRPr="00815C54">
        <w:t xml:space="preserve"> resolve conflicts effectively. </w:t>
      </w:r>
    </w:p>
    <w:p w14:paraId="5A194478" w14:textId="428C25F7" w:rsidR="1DD75A2E" w:rsidRPr="00815C54" w:rsidRDefault="1DD75A2E" w:rsidP="001E1922">
      <w:pPr>
        <w:pStyle w:val="Paragraph"/>
        <w:widowControl w:val="0"/>
        <w:numPr>
          <w:ilvl w:val="1"/>
          <w:numId w:val="30"/>
        </w:numPr>
      </w:pPr>
      <w:r w:rsidRPr="00815C54">
        <w:t xml:space="preserve">Employees of this [unit] are valued for who they are as people, not just for the jobs that they fill. </w:t>
      </w:r>
    </w:p>
    <w:p w14:paraId="59CD5820" w14:textId="76F4DF3C" w:rsidR="1DD75A2E" w:rsidRPr="00815C54" w:rsidRDefault="1DD75A2E" w:rsidP="001E1922">
      <w:pPr>
        <w:pStyle w:val="Paragraph"/>
        <w:widowControl w:val="0"/>
        <w:numPr>
          <w:ilvl w:val="1"/>
          <w:numId w:val="30"/>
        </w:numPr>
      </w:pPr>
      <w:r w:rsidRPr="00815C54">
        <w:t xml:space="preserve">In this [unit], people often share and learn about one another as people. </w:t>
      </w:r>
    </w:p>
    <w:p w14:paraId="398A6356" w14:textId="77777777" w:rsidR="001E1922" w:rsidRPr="00815C54" w:rsidRDefault="1DD75A2E" w:rsidP="001E1922">
      <w:pPr>
        <w:pStyle w:val="Paragraph"/>
        <w:widowControl w:val="0"/>
        <w:numPr>
          <w:ilvl w:val="1"/>
          <w:numId w:val="30"/>
        </w:numPr>
      </w:pPr>
      <w:r w:rsidRPr="00815C54">
        <w:t>This [unit] has a culture in which employees appreciate the differences that people bring to the workplace.</w:t>
      </w:r>
    </w:p>
    <w:p w14:paraId="0AB7EE0B" w14:textId="63D33AFA" w:rsidR="004812FA" w:rsidRPr="00815C54" w:rsidRDefault="1DD75A2E" w:rsidP="001E1922">
      <w:pPr>
        <w:pStyle w:val="Paragraph"/>
        <w:widowControl w:val="0"/>
        <w:numPr>
          <w:ilvl w:val="1"/>
          <w:numId w:val="30"/>
        </w:numPr>
      </w:pPr>
      <w:r w:rsidRPr="00815C54">
        <w:t>Intergroup relations (i.e., between different races, workgroups, age groups, etc.) tend to be characterized by respect and trust within this [unit].</w:t>
      </w:r>
    </w:p>
    <w:p w14:paraId="3BA26EBE" w14:textId="26D00B61" w:rsidR="004812FA" w:rsidRPr="001A6F02" w:rsidRDefault="1F4C4DDA" w:rsidP="001E1922">
      <w:pPr>
        <w:pStyle w:val="Paragraph"/>
        <w:widowControl w:val="0"/>
      </w:pPr>
      <w:r w:rsidRPr="00CF1DC0">
        <w:rPr>
          <w:i/>
          <w:iCs/>
        </w:rPr>
        <w:t>6. Training and development:</w:t>
      </w:r>
      <w:r w:rsidRPr="001A6F02">
        <w:rPr>
          <w:b/>
          <w:bCs/>
        </w:rPr>
        <w:t xml:space="preserve"> </w:t>
      </w:r>
      <w:r w:rsidRPr="001A6F02">
        <w:t xml:space="preserve">Does the organization invest in diversity management workshops, training, and initiatives to create an inclusive work environment? Various items from the </w:t>
      </w:r>
      <w:r w:rsidR="006413DF" w:rsidRPr="00490543">
        <w:rPr>
          <w:i/>
          <w:iCs/>
        </w:rPr>
        <w:t>O</w:t>
      </w:r>
      <w:r w:rsidRPr="00490543">
        <w:rPr>
          <w:i/>
          <w:iCs/>
        </w:rPr>
        <w:t>rganizational Inclusion</w:t>
      </w:r>
      <w:r w:rsidRPr="001A6F02">
        <w:t xml:space="preserve"> factor (Mor-Barak &amp; Cherin, 1998) and from the Diversity Climate Perceptions Scale (McKay et al., 2007) </w:t>
      </w:r>
      <w:r w:rsidR="009839A9" w:rsidRPr="001A6F02">
        <w:t>may</w:t>
      </w:r>
      <w:r w:rsidRPr="001A6F02">
        <w:t xml:space="preserve"> be used:</w:t>
      </w:r>
      <w:hyperlink w:anchor="_C4._Diversity_Perception" w:history="1"/>
      <w:hyperlink w:anchor="_C5._Diversity_Climate" w:history="1"/>
    </w:p>
    <w:p w14:paraId="6EA2977F" w14:textId="77777777" w:rsidR="004812FA" w:rsidRPr="00815C54" w:rsidRDefault="004812FA" w:rsidP="001E1922">
      <w:pPr>
        <w:pStyle w:val="Paragraph"/>
        <w:widowControl w:val="0"/>
        <w:numPr>
          <w:ilvl w:val="1"/>
          <w:numId w:val="32"/>
        </w:numPr>
      </w:pPr>
      <w:r w:rsidRPr="00815C54">
        <w:lastRenderedPageBreak/>
        <w:t>There is a mentoring program in use here that identifies and prepares all minority and female employees for promotion.</w:t>
      </w:r>
    </w:p>
    <w:p w14:paraId="46A325A7" w14:textId="77777777" w:rsidR="004812FA" w:rsidRPr="00815C54" w:rsidRDefault="004812FA" w:rsidP="001E1922">
      <w:pPr>
        <w:pStyle w:val="Paragraph"/>
        <w:widowControl w:val="0"/>
        <w:numPr>
          <w:ilvl w:val="1"/>
          <w:numId w:val="32"/>
        </w:numPr>
      </w:pPr>
      <w:r w:rsidRPr="00815C54">
        <w:t>The company spends enough money and time on diversity awareness and related training.</w:t>
      </w:r>
    </w:p>
    <w:p w14:paraId="7F8F78A9" w14:textId="63B55FBF" w:rsidR="004812FA" w:rsidRPr="00815C54" w:rsidRDefault="004812FA" w:rsidP="001E1922">
      <w:pPr>
        <w:pStyle w:val="Paragraph"/>
        <w:widowControl w:val="0"/>
        <w:numPr>
          <w:ilvl w:val="1"/>
          <w:numId w:val="32"/>
        </w:numPr>
      </w:pPr>
      <w:r w:rsidRPr="00815C54">
        <w:t>The organization offers equal access to training.</w:t>
      </w:r>
    </w:p>
    <w:p w14:paraId="03CF7BE4" w14:textId="3B5A068E" w:rsidR="004812FA" w:rsidRPr="00815C54" w:rsidRDefault="004812FA" w:rsidP="001E1922">
      <w:pPr>
        <w:pStyle w:val="Paragraph"/>
        <w:widowControl w:val="0"/>
        <w:numPr>
          <w:ilvl w:val="1"/>
          <w:numId w:val="32"/>
        </w:numPr>
      </w:pPr>
      <w:r w:rsidRPr="00815C54">
        <w:t>The organization offers training to manage diverse population.</w:t>
      </w:r>
    </w:p>
    <w:p w14:paraId="2181B8B1" w14:textId="77A5ED90" w:rsidR="004310F2" w:rsidRPr="001A6F02" w:rsidRDefault="00C6006F" w:rsidP="001E1922">
      <w:pPr>
        <w:pStyle w:val="Paragraph"/>
        <w:widowControl w:val="0"/>
      </w:pPr>
      <w:r w:rsidRPr="001A6F02">
        <w:t xml:space="preserve">Moreover, </w:t>
      </w:r>
      <w:r w:rsidR="001553BE" w:rsidRPr="001A6F02">
        <w:t xml:space="preserve">survey responses </w:t>
      </w:r>
      <w:r w:rsidR="00F74472" w:rsidRPr="001A6F02">
        <w:t>may</w:t>
      </w:r>
      <w:r w:rsidR="001553BE" w:rsidRPr="001A6F02">
        <w:t xml:space="preserve"> be complemented by objective metrics relating to</w:t>
      </w:r>
      <w:r w:rsidR="0065461C" w:rsidRPr="001A6F02">
        <w:t xml:space="preserve"> </w:t>
      </w:r>
      <w:r w:rsidR="00F74472" w:rsidRPr="001A6F02">
        <w:t>training and</w:t>
      </w:r>
      <w:r w:rsidR="0065461C" w:rsidRPr="001A6F02">
        <w:t xml:space="preserve"> development efforts in the organization</w:t>
      </w:r>
      <w:r w:rsidR="004310F2" w:rsidRPr="001A6F02">
        <w:t xml:space="preserve">. These are discussed in more detail in </w:t>
      </w:r>
      <w:r w:rsidR="00C23DF2" w:rsidRPr="001A6F02">
        <w:t xml:space="preserve">Section </w:t>
      </w:r>
      <w:r w:rsidR="006413DF">
        <w:t>6</w:t>
      </w:r>
      <w:r w:rsidR="00C23DF2" w:rsidRPr="001A6F02">
        <w:t>.4</w:t>
      </w:r>
      <w:r w:rsidR="004310F2" w:rsidRPr="001A6F02">
        <w:t>.</w:t>
      </w:r>
    </w:p>
    <w:p w14:paraId="54B5D8A5" w14:textId="489A288E" w:rsidR="1DD75A2E" w:rsidRPr="001A6F02" w:rsidRDefault="00EB7ACB" w:rsidP="001E1922">
      <w:pPr>
        <w:pStyle w:val="Paragraph"/>
        <w:widowControl w:val="0"/>
      </w:pPr>
      <w:r w:rsidRPr="00CF1DC0">
        <w:rPr>
          <w:i/>
          <w:iCs/>
        </w:rPr>
        <w:t xml:space="preserve">7. </w:t>
      </w:r>
      <w:r w:rsidR="008E3613" w:rsidRPr="00CF1DC0">
        <w:rPr>
          <w:i/>
          <w:iCs/>
        </w:rPr>
        <w:t>Harassment and d</w:t>
      </w:r>
      <w:r w:rsidR="1DD75A2E" w:rsidRPr="00CF1DC0">
        <w:rPr>
          <w:i/>
          <w:iCs/>
        </w:rPr>
        <w:t>iscrimination</w:t>
      </w:r>
      <w:r w:rsidR="008E3613" w:rsidRPr="00CF1DC0">
        <w:rPr>
          <w:i/>
          <w:iCs/>
        </w:rPr>
        <w:t>:</w:t>
      </w:r>
      <w:r w:rsidR="1DD75A2E" w:rsidRPr="001A6F02">
        <w:t xml:space="preserve"> </w:t>
      </w:r>
      <w:r w:rsidR="008E3613" w:rsidRPr="001A6F02">
        <w:t>Does the organization build a culture where harassment, discrimination, and bullying are not tolerated? How do employees experience social interactions in the workplace? Does the organization actively censure these types of behaviors</w:t>
      </w:r>
      <w:r w:rsidR="004406DF" w:rsidRPr="001A6F02">
        <w:t xml:space="preserve"> or is it permissive/tolerant to them</w:t>
      </w:r>
      <w:r w:rsidR="008E3613" w:rsidRPr="001A6F02">
        <w:t xml:space="preserve">? </w:t>
      </w:r>
      <w:r w:rsidR="1DD75A2E" w:rsidRPr="001A6F02">
        <w:t>Hegarty and Dalton (1995) have developed several items to measure the existence of discrimination</w:t>
      </w:r>
      <w:r w:rsidR="00136817" w:rsidRPr="001A6F02">
        <w:t xml:space="preserve"> (items </w:t>
      </w:r>
      <w:r w:rsidR="001E5447" w:rsidRPr="001A6F02">
        <w:t>1-</w:t>
      </w:r>
      <w:r w:rsidR="0057255A" w:rsidRPr="001A6F02">
        <w:t>5</w:t>
      </w:r>
      <w:r w:rsidR="00136817" w:rsidRPr="001A6F02">
        <w:t xml:space="preserve">) and the discrimination against specific groups (items </w:t>
      </w:r>
      <w:r w:rsidR="0057255A" w:rsidRPr="001A6F02">
        <w:t>6</w:t>
      </w:r>
      <w:r w:rsidR="001E5447" w:rsidRPr="001A6F02">
        <w:t>-9</w:t>
      </w:r>
      <w:r w:rsidR="00684A3C" w:rsidRPr="001A6F02">
        <w:t>)</w:t>
      </w:r>
      <w:r w:rsidR="1DD75A2E" w:rsidRPr="001A6F02">
        <w:t>:</w:t>
      </w:r>
    </w:p>
    <w:p w14:paraId="33F9525D" w14:textId="79F173DC" w:rsidR="1DD75A2E" w:rsidRPr="00815C54" w:rsidRDefault="1DD75A2E" w:rsidP="001E1922">
      <w:pPr>
        <w:pStyle w:val="Paragraph"/>
        <w:widowControl w:val="0"/>
        <w:numPr>
          <w:ilvl w:val="1"/>
          <w:numId w:val="31"/>
        </w:numPr>
      </w:pPr>
      <w:r w:rsidRPr="00815C54">
        <w:t>I have experienced the discomfort of discrimination.</w:t>
      </w:r>
    </w:p>
    <w:p w14:paraId="20583B99" w14:textId="3B65E0FB" w:rsidR="1DD75A2E" w:rsidRPr="00815C54" w:rsidRDefault="1DD75A2E" w:rsidP="001E1922">
      <w:pPr>
        <w:pStyle w:val="Paragraph"/>
        <w:widowControl w:val="0"/>
        <w:numPr>
          <w:ilvl w:val="1"/>
          <w:numId w:val="31"/>
        </w:numPr>
      </w:pPr>
      <w:r w:rsidRPr="00815C54">
        <w:t>Not everyone at my level on the organization is treated fairly.</w:t>
      </w:r>
    </w:p>
    <w:p w14:paraId="377AF69A" w14:textId="79C78CCA" w:rsidR="1DD75A2E" w:rsidRPr="00815C54" w:rsidRDefault="1DD75A2E" w:rsidP="001E1922">
      <w:pPr>
        <w:pStyle w:val="Paragraph"/>
        <w:widowControl w:val="0"/>
        <w:numPr>
          <w:ilvl w:val="1"/>
          <w:numId w:val="31"/>
        </w:numPr>
      </w:pPr>
      <w:r w:rsidRPr="00815C54">
        <w:t>Sexual discrimination exists in my organization.</w:t>
      </w:r>
    </w:p>
    <w:p w14:paraId="4CCE2A57" w14:textId="3B7440A9" w:rsidR="1DD75A2E" w:rsidRPr="00815C54" w:rsidRDefault="1DD75A2E" w:rsidP="001E1922">
      <w:pPr>
        <w:pStyle w:val="Paragraph"/>
        <w:widowControl w:val="0"/>
        <w:numPr>
          <w:ilvl w:val="1"/>
          <w:numId w:val="31"/>
        </w:numPr>
      </w:pPr>
      <w:r w:rsidRPr="00815C54">
        <w:t>Our company sometimes doesn’t follow our stated policies against discrimination.</w:t>
      </w:r>
    </w:p>
    <w:p w14:paraId="184C7B71" w14:textId="523B29A2" w:rsidR="1DD75A2E" w:rsidRPr="00815C54" w:rsidRDefault="1DD75A2E" w:rsidP="001E1922">
      <w:pPr>
        <w:pStyle w:val="Paragraph"/>
        <w:widowControl w:val="0"/>
        <w:numPr>
          <w:ilvl w:val="1"/>
          <w:numId w:val="31"/>
        </w:numPr>
      </w:pPr>
      <w:r w:rsidRPr="00815C54">
        <w:t>I have heard people at work make negative comments about gays.</w:t>
      </w:r>
    </w:p>
    <w:p w14:paraId="4166F728" w14:textId="1AC48F6E" w:rsidR="1DD75A2E" w:rsidRPr="00815C54" w:rsidRDefault="1DD75A2E" w:rsidP="001E1922">
      <w:pPr>
        <w:pStyle w:val="Paragraph"/>
        <w:widowControl w:val="0"/>
        <w:numPr>
          <w:ilvl w:val="1"/>
          <w:numId w:val="31"/>
        </w:numPr>
      </w:pPr>
      <w:r w:rsidRPr="00815C54">
        <w:t>Some people in my organization are biased against people who are gay.</w:t>
      </w:r>
    </w:p>
    <w:p w14:paraId="49BD2DA2" w14:textId="7E12AB23" w:rsidR="1DD75A2E" w:rsidRPr="00815C54" w:rsidRDefault="1DD75A2E" w:rsidP="001E1922">
      <w:pPr>
        <w:pStyle w:val="Paragraph"/>
        <w:widowControl w:val="0"/>
        <w:numPr>
          <w:ilvl w:val="1"/>
          <w:numId w:val="31"/>
        </w:numPr>
      </w:pPr>
      <w:r w:rsidRPr="00815C54">
        <w:t>I have heard sexist remarks about women at work.</w:t>
      </w:r>
    </w:p>
    <w:p w14:paraId="4CCF9D78" w14:textId="77777777" w:rsidR="001E1922" w:rsidRPr="00815C54" w:rsidRDefault="1DD75A2E" w:rsidP="001E1922">
      <w:pPr>
        <w:pStyle w:val="Paragraph"/>
        <w:widowControl w:val="0"/>
        <w:numPr>
          <w:ilvl w:val="1"/>
          <w:numId w:val="31"/>
        </w:numPr>
      </w:pPr>
      <w:r w:rsidRPr="00815C54">
        <w:t>I have heard racist remarks at work.</w:t>
      </w:r>
    </w:p>
    <w:p w14:paraId="3B7532E8" w14:textId="5D115FA6" w:rsidR="1DD75A2E" w:rsidRPr="00815C54" w:rsidRDefault="1DD75A2E" w:rsidP="001E1922">
      <w:pPr>
        <w:pStyle w:val="Paragraph"/>
        <w:widowControl w:val="0"/>
        <w:numPr>
          <w:ilvl w:val="1"/>
          <w:numId w:val="31"/>
        </w:numPr>
      </w:pPr>
      <w:r w:rsidRPr="00815C54">
        <w:t xml:space="preserve">Management talks about </w:t>
      </w:r>
      <w:r w:rsidR="004A56F2" w:rsidRPr="00815C54">
        <w:t>diversity but</w:t>
      </w:r>
      <w:r w:rsidRPr="00815C54">
        <w:t xml:space="preserve"> doesn’t really do anything about it.</w:t>
      </w:r>
    </w:p>
    <w:p w14:paraId="5C883578" w14:textId="5D12999D" w:rsidR="00245209" w:rsidRPr="001A6F02" w:rsidRDefault="00A61A60" w:rsidP="001E1922">
      <w:pPr>
        <w:pStyle w:val="Paragraph"/>
        <w:widowControl w:val="0"/>
      </w:pPr>
      <w:r w:rsidRPr="001A6F02">
        <w:t xml:space="preserve">Additional examples of items assessing </w:t>
      </w:r>
      <w:r w:rsidR="000D0C0F" w:rsidRPr="001A6F02">
        <w:t xml:space="preserve">more specific </w:t>
      </w:r>
      <w:r w:rsidR="008E3613" w:rsidRPr="001A6F02">
        <w:t>experiences</w:t>
      </w:r>
      <w:r w:rsidR="000D0C0F" w:rsidRPr="001A6F02">
        <w:t xml:space="preserve"> of harassment (e.g., </w:t>
      </w:r>
      <w:r w:rsidRPr="001A6F02">
        <w:t>sex-based</w:t>
      </w:r>
      <w:r w:rsidR="000D0C0F" w:rsidRPr="001A6F02">
        <w:t xml:space="preserve">, </w:t>
      </w:r>
      <w:r w:rsidRPr="001A6F02">
        <w:t>race-based</w:t>
      </w:r>
      <w:r w:rsidR="000D0C0F" w:rsidRPr="001A6F02">
        <w:t>)</w:t>
      </w:r>
      <w:r w:rsidRPr="001A6F02">
        <w:t xml:space="preserve"> are </w:t>
      </w:r>
      <w:r w:rsidR="1DD75A2E" w:rsidRPr="001A6F02">
        <w:t xml:space="preserve">provided by </w:t>
      </w:r>
      <w:r w:rsidR="008946F9" w:rsidRPr="001A6F02">
        <w:fldChar w:fldCharType="begin"/>
      </w:r>
      <w:r w:rsidR="008946F9" w:rsidRPr="001A6F02">
        <w:instrText xml:space="preserve"> ADDIN EN.CITE &lt;EndNote&gt;&lt;Cite AuthorYear="1"&gt;&lt;Author&gt;Leskinen&lt;/Author&gt;&lt;Year&gt;2014&lt;/Year&gt;&lt;RecNum&gt;2799&lt;/RecNum&gt;&lt;DisplayText&gt;Leskinen and Cortina (2014)&lt;/DisplayText&gt;&lt;record&gt;&lt;rec-number&gt;2799&lt;/rec-number&gt;&lt;foreign-keys&gt;&lt;key app="EN" db-id="x9frt2ep8sfptqew9f9vztshaa2xwzte09es" timestamp="1570588880"&gt;2799&lt;/key&gt;&lt;/foreign-keys&gt;&lt;ref-type name="Journal Article"&gt;17&lt;/ref-type&gt;&lt;contributors&gt;&lt;authors&gt;&lt;author&gt;Leskinen, Emily A.&lt;/author&gt;&lt;author&gt;Cortina, Lilia M.&lt;/author&gt;&lt;/authors&gt;&lt;/contributors&gt;&lt;titles&gt;&lt;title&gt;Dimensions of Disrespect: Mapping and Measuring Gender Harassment in Organizations&lt;/title&gt;&lt;secondary-title&gt;Psychology of Women Quarterly&lt;/secondary-title&gt;&lt;/titles&gt;&lt;periodical&gt;&lt;full-title&gt;Psychology of Women Quarterly&lt;/full-title&gt;&lt;/periodical&gt;&lt;pages&gt;107-123&lt;/pages&gt;&lt;volume&gt;38&lt;/volume&gt;&lt;number&gt;1&lt;/number&gt;&lt;dates&gt;&lt;year&gt;2014&lt;/year&gt;&lt;pub-dates&gt;&lt;date&gt;March 1, 2014&lt;/date&gt;&lt;/pub-dates&gt;&lt;/dates&gt;&lt;urls&gt;&lt;related-urls&gt;&lt;url&gt;http://pwq.sagepub.com/content/38/1/107.abstract&lt;/url&gt;&lt;url&gt;http://pwq.sagepub.com.ezp.lib.unimelb.edu.au/content/38/1/107.full.pdf&lt;/url&gt;&lt;/related-urls&gt;&lt;/urls&gt;&lt;electronic-resource-num&gt;10.1177/0361684313496549&lt;/electronic-resource-num&gt;&lt;/record&gt;&lt;/Cite&gt;&lt;/EndNote&gt;</w:instrText>
      </w:r>
      <w:r w:rsidR="008946F9" w:rsidRPr="001A6F02">
        <w:fldChar w:fldCharType="separate"/>
      </w:r>
      <w:r w:rsidR="008946F9" w:rsidRPr="001A6F02">
        <w:rPr>
          <w:noProof/>
        </w:rPr>
        <w:t>Leskinen and Cortina (2014)</w:t>
      </w:r>
      <w:r w:rsidR="008946F9" w:rsidRPr="001A6F02">
        <w:fldChar w:fldCharType="end"/>
      </w:r>
      <w:r w:rsidR="1DD75A2E" w:rsidRPr="001A6F02">
        <w:t xml:space="preserve"> and</w:t>
      </w:r>
      <w:r w:rsidR="00E26D98" w:rsidRPr="001A6F02">
        <w:t xml:space="preserve"> </w:t>
      </w:r>
      <w:r w:rsidR="00E26D98" w:rsidRPr="001A6F02">
        <w:fldChar w:fldCharType="begin"/>
      </w:r>
      <w:r w:rsidR="00E26D98" w:rsidRPr="001A6F02">
        <w:instrText xml:space="preserve"> ADDIN EN.CITE &lt;EndNote&gt;&lt;Cite AuthorYear="1"&gt;&lt;Author&gt;Schneider&lt;/Author&gt;&lt;Year&gt;2000&lt;/Year&gt;&lt;RecNum&gt;4195&lt;/RecNum&gt;&lt;DisplayText&gt;K.T. Schneider et al. (2000)&lt;/DisplayText&gt;&lt;record&gt;&lt;rec-number&gt;4195&lt;/rec-number&gt;&lt;foreign-keys&gt;&lt;key app="EN" db-id="x9frt2ep8sfptqew9f9vztshaa2xwzte09es" timestamp="1590747873"&gt;4195&lt;/key&gt;&lt;/foreign-keys&gt;&lt;ref-type name="Journal Article"&gt;17&lt;/ref-type&gt;&lt;contributors&gt;&lt;authors&gt;&lt;author&gt;Schneider, Kimberly T.&lt;/author&gt;&lt;author&gt;Hitlan, Robert T.&lt;/author&gt;&lt;author&gt;Radhakrishnan, Phanikiran&lt;/author&gt;&lt;/authors&gt;&lt;/contributors&gt;&lt;titles&gt;&lt;title&gt;An examination of the nature and correlates of ethnic harassment experiences in multiple contexts&lt;/title&gt;&lt;secondary-title&gt;Journal of Applied Psychology&lt;/secondary-title&gt;&lt;/titles&gt;&lt;periodical&gt;&lt;full-title&gt;Journal of Applied Psychology&lt;/full-title&gt;&lt;/periodical&gt;&lt;pages&gt;3-12&lt;/pages&gt;&lt;volume&gt;85&lt;/volume&gt;&lt;number&gt;1&lt;/number&gt;&lt;keywords&gt;&lt;keyword&gt;*Health&lt;/keyword&gt;&lt;keyword&gt;*Life Satisfaction&lt;/keyword&gt;&lt;keyword&gt;*Race and Ethnic Discrimination&lt;/keyword&gt;&lt;keyword&gt;*Racial and Ethnic Relations&lt;/keyword&gt;&lt;keyword&gt;*Work (Attitudes Toward)&lt;/keyword&gt;&lt;keyword&gt;Asians&lt;/keyword&gt;&lt;keyword&gt;Blacks&lt;/keyword&gt;&lt;keyword&gt;Well Being&lt;/keyword&gt;&lt;keyword&gt;Whites&lt;/keyword&gt;&lt;keyword&gt;Latinos/Latinas&lt;/keyword&gt;&lt;/keywords&gt;&lt;dates&gt;&lt;year&gt;2000&lt;/year&gt;&lt;/dates&gt;&lt;pub-location&gt;US&lt;/pub-location&gt;&lt;publisher&gt;American Psychological Association&lt;/publisher&gt;&lt;isbn&gt;1939-1854(Electronic),0021-9010(Print)&lt;/isbn&gt;&lt;urls&gt;&lt;/urls&gt;&lt;electronic-resource-num&gt;10.1037/0021-9010.85.1.3&lt;/electronic-resource-num&gt;&lt;/record&gt;&lt;/Cite&gt;&lt;/EndNote&gt;</w:instrText>
      </w:r>
      <w:r w:rsidR="00E26D98" w:rsidRPr="001A6F02">
        <w:fldChar w:fldCharType="separate"/>
      </w:r>
      <w:r w:rsidR="00E26D98" w:rsidRPr="001A6F02">
        <w:rPr>
          <w:noProof/>
        </w:rPr>
        <w:t xml:space="preserve">K.T. Schneider et al. </w:t>
      </w:r>
      <w:r w:rsidR="00E26D98" w:rsidRPr="001A6F02">
        <w:rPr>
          <w:noProof/>
        </w:rPr>
        <w:lastRenderedPageBreak/>
        <w:t>(2000)</w:t>
      </w:r>
      <w:r w:rsidR="00E26D98" w:rsidRPr="001A6F02">
        <w:fldChar w:fldCharType="end"/>
      </w:r>
      <w:r w:rsidR="00E26D98" w:rsidRPr="001A6F02">
        <w:t>.</w:t>
      </w:r>
    </w:p>
    <w:p w14:paraId="7FADDD82" w14:textId="55DAC586" w:rsidR="008E3613" w:rsidRPr="001A6F02" w:rsidRDefault="008E3613" w:rsidP="001E1922">
      <w:pPr>
        <w:pStyle w:val="Paragraph"/>
        <w:widowControl w:val="0"/>
      </w:pPr>
      <w:r w:rsidRPr="001A6F02">
        <w:t xml:space="preserve">Moreover, items </w:t>
      </w:r>
      <w:r w:rsidR="00183B54" w:rsidRPr="001A6F02">
        <w:t>by</w:t>
      </w:r>
      <w:r w:rsidRPr="001A6F02">
        <w:t xml:space="preserve"> Miner-Rubino and Cortina (2007) can be used to assess employee perceptions about the actions that an organization takes to prevent harassment </w:t>
      </w:r>
      <w:r w:rsidR="00D9521C" w:rsidRPr="001A6F02">
        <w:t>and/</w:t>
      </w:r>
      <w:r w:rsidRPr="001A6F02">
        <w:t xml:space="preserve">or to address it when it </w:t>
      </w:r>
      <w:r w:rsidR="0057255A" w:rsidRPr="001A6F02">
        <w:t>does occur</w:t>
      </w:r>
      <w:r w:rsidR="006413DF">
        <w:t>. For example</w:t>
      </w:r>
      <w:r w:rsidR="00183B54" w:rsidRPr="001A6F02">
        <w:t>:</w:t>
      </w:r>
    </w:p>
    <w:p w14:paraId="28BF5BDD" w14:textId="77777777" w:rsidR="008E3613" w:rsidRPr="00490543" w:rsidRDefault="008E3613" w:rsidP="001E1922">
      <w:pPr>
        <w:pStyle w:val="Paragraph"/>
        <w:widowControl w:val="0"/>
        <w:ind w:firstLine="0"/>
        <w:rPr>
          <w:i/>
          <w:iCs/>
        </w:rPr>
      </w:pPr>
      <w:r w:rsidRPr="00490543">
        <w:rPr>
          <w:i/>
          <w:iCs/>
        </w:rPr>
        <w:t>To my knowledge, this organization…</w:t>
      </w:r>
    </w:p>
    <w:p w14:paraId="5033F01F" w14:textId="77777777" w:rsidR="008E3613" w:rsidRPr="00815C54" w:rsidRDefault="008E3613" w:rsidP="001E1922">
      <w:pPr>
        <w:pStyle w:val="Paragraph"/>
        <w:widowControl w:val="0"/>
        <w:numPr>
          <w:ilvl w:val="1"/>
          <w:numId w:val="33"/>
        </w:numPr>
      </w:pPr>
      <w:r w:rsidRPr="00815C54">
        <w:t>investigates harassment complaints no matter who does the harassment.</w:t>
      </w:r>
    </w:p>
    <w:p w14:paraId="738FAFFF" w14:textId="77777777" w:rsidR="008E3613" w:rsidRPr="00815C54" w:rsidRDefault="008E3613" w:rsidP="001E1922">
      <w:pPr>
        <w:pStyle w:val="Paragraph"/>
        <w:widowControl w:val="0"/>
        <w:numPr>
          <w:ilvl w:val="1"/>
          <w:numId w:val="33"/>
        </w:numPr>
      </w:pPr>
      <w:r w:rsidRPr="00815C54">
        <w:t>investigates harassment complaints no matter what type of harassment it is.</w:t>
      </w:r>
    </w:p>
    <w:p w14:paraId="6A5FC890" w14:textId="77777777" w:rsidR="008E3613" w:rsidRPr="00815C54" w:rsidRDefault="008E3613" w:rsidP="001E1922">
      <w:pPr>
        <w:pStyle w:val="Paragraph"/>
        <w:widowControl w:val="0"/>
        <w:numPr>
          <w:ilvl w:val="1"/>
          <w:numId w:val="33"/>
        </w:numPr>
      </w:pPr>
      <w:r w:rsidRPr="00815C54">
        <w:t>investigates harassment complaints no matter how minor the harassment may seem.</w:t>
      </w:r>
    </w:p>
    <w:p w14:paraId="779E311F" w14:textId="77777777" w:rsidR="008E3613" w:rsidRPr="00815C54" w:rsidRDefault="008E3613" w:rsidP="001E1922">
      <w:pPr>
        <w:pStyle w:val="Paragraph"/>
        <w:widowControl w:val="0"/>
        <w:numPr>
          <w:ilvl w:val="1"/>
          <w:numId w:val="33"/>
        </w:numPr>
      </w:pPr>
      <w:r w:rsidRPr="00815C54">
        <w:t>investigates harassment complaints no matter who files the complaint.</w:t>
      </w:r>
    </w:p>
    <w:p w14:paraId="0ACF7949" w14:textId="77777777" w:rsidR="008E3613" w:rsidRPr="00815C54" w:rsidRDefault="008E3613" w:rsidP="001E1922">
      <w:pPr>
        <w:pStyle w:val="Paragraph"/>
        <w:widowControl w:val="0"/>
        <w:numPr>
          <w:ilvl w:val="1"/>
          <w:numId w:val="33"/>
        </w:numPr>
      </w:pPr>
      <w:r w:rsidRPr="00815C54">
        <w:t xml:space="preserve">has leaders who take public action to stop obvious harassing comments (for example, offensive comments about </w:t>
      </w:r>
      <w:proofErr w:type="gramStart"/>
      <w:r w:rsidRPr="00815C54">
        <w:t>particular individuals</w:t>
      </w:r>
      <w:proofErr w:type="gramEnd"/>
      <w:r w:rsidRPr="00815C54">
        <w:t xml:space="preserve"> or groups).</w:t>
      </w:r>
    </w:p>
    <w:p w14:paraId="050BAD6D" w14:textId="77777777" w:rsidR="001E1922" w:rsidRPr="00815C54" w:rsidRDefault="008E3613" w:rsidP="001E1922">
      <w:pPr>
        <w:pStyle w:val="Paragraph"/>
        <w:widowControl w:val="0"/>
        <w:numPr>
          <w:ilvl w:val="1"/>
          <w:numId w:val="33"/>
        </w:numPr>
      </w:pPr>
      <w:r w:rsidRPr="00815C54">
        <w:t>punishes people who harass, no matter who they are.</w:t>
      </w:r>
    </w:p>
    <w:p w14:paraId="670DAB19" w14:textId="4A5A4B68" w:rsidR="008E3613" w:rsidRPr="00815C54" w:rsidRDefault="008E3613" w:rsidP="001E1922">
      <w:pPr>
        <w:pStyle w:val="Paragraph"/>
        <w:widowControl w:val="0"/>
        <w:numPr>
          <w:ilvl w:val="1"/>
          <w:numId w:val="33"/>
        </w:numPr>
      </w:pPr>
      <w:r w:rsidRPr="00815C54">
        <w:t>has leaders who model respectful behavior toward all employees.</w:t>
      </w:r>
    </w:p>
    <w:p w14:paraId="7D6676DB" w14:textId="77777777" w:rsidR="001E1922" w:rsidRPr="00815C54" w:rsidRDefault="008E3613" w:rsidP="001E1922">
      <w:pPr>
        <w:pStyle w:val="Paragraph"/>
        <w:widowControl w:val="0"/>
        <w:numPr>
          <w:ilvl w:val="1"/>
          <w:numId w:val="33"/>
        </w:numPr>
      </w:pPr>
      <w:r w:rsidRPr="00815C54">
        <w:t>makes strong public statements about the seriousness of harassment.</w:t>
      </w:r>
    </w:p>
    <w:p w14:paraId="7EE3D1D5" w14:textId="6320D3B3" w:rsidR="008E3613" w:rsidRPr="00815C54" w:rsidRDefault="008E3613" w:rsidP="001E1922">
      <w:pPr>
        <w:pStyle w:val="Paragraph"/>
        <w:widowControl w:val="0"/>
        <w:numPr>
          <w:ilvl w:val="1"/>
          <w:numId w:val="33"/>
        </w:numPr>
      </w:pPr>
      <w:r w:rsidRPr="00815C54">
        <w:t>has leaders who take quick action to stop even subtle harassing comments (for example, rumors, jokes).</w:t>
      </w:r>
    </w:p>
    <w:p w14:paraId="3175A74F" w14:textId="487A1FC1" w:rsidR="00B667D1" w:rsidRPr="001A6F02" w:rsidRDefault="00B667D1" w:rsidP="00BD1947">
      <w:pPr>
        <w:pStyle w:val="HeadingLevel2"/>
        <w:widowControl w:val="0"/>
        <w:spacing w:before="0"/>
      </w:pPr>
      <w:bookmarkStart w:id="30" w:name="_5.3._Diversity_Policies"/>
      <w:bookmarkStart w:id="31" w:name="_Toc42530959"/>
      <w:bookmarkEnd w:id="30"/>
      <w:r w:rsidRPr="001A6F02">
        <w:t xml:space="preserve">Diversity </w:t>
      </w:r>
      <w:r w:rsidR="001A268B" w:rsidRPr="001A6F02">
        <w:t>P</w:t>
      </w:r>
      <w:r w:rsidRPr="001A6F02">
        <w:t>olicies</w:t>
      </w:r>
      <w:r w:rsidR="000A6479" w:rsidRPr="001A6F02">
        <w:t xml:space="preserve"> and Practices</w:t>
      </w:r>
      <w:bookmarkEnd w:id="31"/>
    </w:p>
    <w:p w14:paraId="065CE7A7" w14:textId="44D897F2" w:rsidR="00DF3032" w:rsidRPr="001A6F02" w:rsidRDefault="1F4C4DDA" w:rsidP="001E1922">
      <w:pPr>
        <w:pStyle w:val="Paragraph"/>
        <w:widowControl w:val="0"/>
      </w:pPr>
      <w:r w:rsidRPr="001A6F02">
        <w:t>In addition to self-report surveys and objective D&amp;I metrics, we further recommend analyzing an organization’s policies and practices with respect to their D&amp;I status to provide a reliable measurement approach. A good example is the CEI that analyzes in detail an organization’s policies to evaluate the inclusion of LGBTQ employees. Do all employees, independently of their personal background, experience the same benefits? Is there any policy in place to address issues of discrimination and harassment? Are these policies communicated to employees?</w:t>
      </w:r>
      <w:hyperlink w:anchor="_Appendix_A._Complete" w:history="1"/>
    </w:p>
    <w:p w14:paraId="54BAE0C1" w14:textId="2B12CAFB" w:rsidR="004406DF" w:rsidRPr="001A6F02" w:rsidRDefault="00B16FC3" w:rsidP="001E1922">
      <w:pPr>
        <w:pStyle w:val="Paragraph"/>
        <w:widowControl w:val="0"/>
      </w:pPr>
      <w:r w:rsidRPr="001A6F02">
        <w:lastRenderedPageBreak/>
        <w:t>Similarly,</w:t>
      </w:r>
      <w:r w:rsidR="00E427AB" w:rsidRPr="001A6F02">
        <w:t xml:space="preserve"> </w:t>
      </w:r>
      <w:r w:rsidRPr="001A6F02">
        <w:t xml:space="preserve">the WGEA’s </w:t>
      </w:r>
      <w:hyperlink r:id="rId9" w:history="1">
        <w:r w:rsidR="0057255A" w:rsidRPr="001A6F02">
          <w:rPr>
            <w:rStyle w:val="Hyperlink"/>
          </w:rPr>
          <w:t>EOCGE citation</w:t>
        </w:r>
      </w:hyperlink>
      <w:r w:rsidR="00630215" w:rsidRPr="001A6F02">
        <w:rPr>
          <w:rStyle w:val="FootnoteReference"/>
        </w:rPr>
        <w:footnoteReference w:id="5"/>
      </w:r>
      <w:r w:rsidR="00BB64F6" w:rsidRPr="001A6F02">
        <w:t xml:space="preserve"> serves a similar purpose when it comes to </w:t>
      </w:r>
      <w:r w:rsidR="0057255A" w:rsidRPr="001A6F02">
        <w:t xml:space="preserve">measuring </w:t>
      </w:r>
      <w:r w:rsidR="00BB64F6" w:rsidRPr="001A6F02">
        <w:t>gender diversity.</w:t>
      </w:r>
      <w:r w:rsidR="00DF3032" w:rsidRPr="001A6F02">
        <w:t xml:space="preserve"> For instance, this citation comprehensively analyzes whether an organization has a gender equality policy and strategy, and with a dedicated budget. Are there targets to reduce any organization-wide gaps? Is there a variety of non-</w:t>
      </w:r>
      <w:r w:rsidR="00227AC3" w:rsidRPr="001A6F02">
        <w:t>leave-based</w:t>
      </w:r>
      <w:r w:rsidR="00DF3032" w:rsidRPr="001A6F02">
        <w:t xml:space="preserve"> measures to support carers? Is there a flexible working policy and/or strategy? Is there a policy and/or strategy on gender-based harassment and discrimination, sexual </w:t>
      </w:r>
      <w:proofErr w:type="gramStart"/>
      <w:r w:rsidR="00DF3032" w:rsidRPr="001A6F02">
        <w:t>harassment</w:t>
      </w:r>
      <w:proofErr w:type="gramEnd"/>
      <w:r w:rsidR="00DF3032" w:rsidRPr="001A6F02">
        <w:t xml:space="preserve"> and bullying, with a formal grievance process in place?</w:t>
      </w:r>
    </w:p>
    <w:p w14:paraId="19D3B248" w14:textId="4449F8D4" w:rsidR="004C0AFD" w:rsidRPr="001A6F02" w:rsidRDefault="1F4C4DDA" w:rsidP="001E1922">
      <w:pPr>
        <w:pStyle w:val="Paragraph"/>
        <w:widowControl w:val="0"/>
      </w:pPr>
      <w:r w:rsidRPr="001A6F02">
        <w:t xml:space="preserve">When assessing D&amp;I policies and practices, we also recommend looking at an organization’s professional development strategy to promote </w:t>
      </w:r>
      <w:r w:rsidR="00C52243" w:rsidRPr="001A6F02">
        <w:t xml:space="preserve">a </w:t>
      </w:r>
      <w:r w:rsidRPr="001A6F02">
        <w:t>divers</w:t>
      </w:r>
      <w:r w:rsidR="00C52243" w:rsidRPr="001A6F02">
        <w:t>e and inclusive workplace</w:t>
      </w:r>
      <w:r w:rsidRPr="001A6F02">
        <w:t>. Is there a formal strategy? Are there development, networking, mentoring, and sponsorship programs, and are they targeted to specific groups (e.g., women, minorities)? Is there formal succession planning that provide meaningful opportunities to women and minority groups</w:t>
      </w:r>
      <w:r w:rsidR="00C52243" w:rsidRPr="001A6F02">
        <w:t xml:space="preserve"> to advance</w:t>
      </w:r>
      <w:r w:rsidRPr="001A6F02">
        <w:t xml:space="preserve">? Once more, the </w:t>
      </w:r>
      <w:r w:rsidR="00D9521C" w:rsidRPr="001A6F02">
        <w:t xml:space="preserve">CEI </w:t>
      </w:r>
      <w:r w:rsidRPr="001A6F02">
        <w:t xml:space="preserve">and the </w:t>
      </w:r>
      <w:hyperlink r:id="rId10">
        <w:r w:rsidRPr="001A6F02">
          <w:rPr>
            <w:rStyle w:val="Hyperlink"/>
          </w:rPr>
          <w:t>EOCGE citation</w:t>
        </w:r>
      </w:hyperlink>
      <w:r w:rsidRPr="001A6F02">
        <w:t xml:space="preserve"> include comprehensive measurement approaches of professional development geared at promoting D&amp;I.</w:t>
      </w:r>
      <w:hyperlink w:anchor="_Appendix_A._Complete" w:history="1"/>
    </w:p>
    <w:p w14:paraId="4E05F641" w14:textId="39A4560C" w:rsidR="00B84EDB" w:rsidRPr="001A6F02" w:rsidRDefault="004C0AFD" w:rsidP="001E1922">
      <w:pPr>
        <w:pStyle w:val="Paragraph"/>
        <w:widowControl w:val="0"/>
      </w:pPr>
      <w:r w:rsidRPr="001A6F02">
        <w:t>Moreover</w:t>
      </w:r>
      <w:r w:rsidR="00630215" w:rsidRPr="001A6F02">
        <w:t xml:space="preserve">, </w:t>
      </w:r>
      <w:r w:rsidRPr="001A6F02">
        <w:t xml:space="preserve">based on our review of the grey literature (Sections </w:t>
      </w:r>
      <w:r w:rsidR="00816D30">
        <w:t>3</w:t>
      </w:r>
      <w:r w:rsidR="00816D30" w:rsidRPr="001A6F02">
        <w:t xml:space="preserve"> </w:t>
      </w:r>
      <w:r w:rsidRPr="001A6F02">
        <w:t xml:space="preserve">and </w:t>
      </w:r>
      <w:r w:rsidR="00816D30">
        <w:t>4</w:t>
      </w:r>
      <w:r w:rsidRPr="001A6F02">
        <w:t>) we suggest organization</w:t>
      </w:r>
      <w:r w:rsidR="00C64FEC" w:rsidRPr="001A6F02">
        <w:t>s</w:t>
      </w:r>
      <w:r w:rsidRPr="001A6F02">
        <w:t xml:space="preserve"> use objective metrics </w:t>
      </w:r>
      <w:r w:rsidR="00B84EDB" w:rsidRPr="001A6F02">
        <w:t xml:space="preserve">to monitor and analyze </w:t>
      </w:r>
      <w:r w:rsidR="00C64FEC" w:rsidRPr="001A6F02">
        <w:t xml:space="preserve">their </w:t>
      </w:r>
      <w:r w:rsidR="0057255A" w:rsidRPr="001A6F02">
        <w:t>professional development strategies, practices, and activities. Organizations should collect data on</w:t>
      </w:r>
      <w:r w:rsidR="00B84EDB" w:rsidRPr="001A6F02">
        <w:t xml:space="preserve"> the following indicators, preferably using a range of diversity types (gender, </w:t>
      </w:r>
      <w:r w:rsidR="00850C05" w:rsidRPr="001A6F02">
        <w:t xml:space="preserve">gender identity, </w:t>
      </w:r>
      <w:r w:rsidR="00B84EDB" w:rsidRPr="001A6F02">
        <w:t>sexual orientation, race/ethnicity, age</w:t>
      </w:r>
      <w:r w:rsidR="00E10168" w:rsidRPr="001A6F02">
        <w:t>, disability</w:t>
      </w:r>
      <w:r w:rsidR="00793717" w:rsidRPr="001A6F02">
        <w:t>, etc.</w:t>
      </w:r>
      <w:r w:rsidR="00B84EDB" w:rsidRPr="001A6F02">
        <w:t>):</w:t>
      </w:r>
    </w:p>
    <w:p w14:paraId="3C9A018F" w14:textId="71B88226" w:rsidR="00630215" w:rsidRPr="00815C54" w:rsidRDefault="00B84EDB" w:rsidP="001E1922">
      <w:pPr>
        <w:pStyle w:val="Paragraph"/>
        <w:widowControl w:val="0"/>
        <w:numPr>
          <w:ilvl w:val="1"/>
          <w:numId w:val="34"/>
        </w:numPr>
      </w:pPr>
      <w:r w:rsidRPr="00815C54">
        <w:t>H</w:t>
      </w:r>
      <w:r w:rsidR="00630215" w:rsidRPr="00815C54">
        <w:t xml:space="preserve">ours of training </w:t>
      </w:r>
      <w:r w:rsidRPr="00815C54">
        <w:t xml:space="preserve">and associated costs </w:t>
      </w:r>
      <w:r w:rsidR="00630215" w:rsidRPr="00815C54">
        <w:t>per year per employee</w:t>
      </w:r>
      <w:r w:rsidRPr="00815C54">
        <w:t>.</w:t>
      </w:r>
    </w:p>
    <w:p w14:paraId="3C0F3D0C" w14:textId="335A8ACB" w:rsidR="00B84EDB" w:rsidRPr="00815C54" w:rsidRDefault="004C0AFD" w:rsidP="001E1922">
      <w:pPr>
        <w:pStyle w:val="Paragraph"/>
        <w:widowControl w:val="0"/>
        <w:numPr>
          <w:ilvl w:val="1"/>
          <w:numId w:val="34"/>
        </w:numPr>
      </w:pPr>
      <w:r w:rsidRPr="00815C54">
        <w:t>N</w:t>
      </w:r>
      <w:r w:rsidR="00035527" w:rsidRPr="00815C54">
        <w:t>umber of employees in performance and development programs</w:t>
      </w:r>
      <w:r w:rsidR="00B84EDB" w:rsidRPr="00815C54">
        <w:t>.</w:t>
      </w:r>
    </w:p>
    <w:p w14:paraId="788CD7A1" w14:textId="34C52F82" w:rsidR="00630215" w:rsidRPr="00815C54" w:rsidRDefault="004C0AFD" w:rsidP="001E1922">
      <w:pPr>
        <w:pStyle w:val="Paragraph"/>
        <w:widowControl w:val="0"/>
        <w:numPr>
          <w:ilvl w:val="1"/>
          <w:numId w:val="34"/>
        </w:numPr>
      </w:pPr>
      <w:r w:rsidRPr="00815C54">
        <w:t>N</w:t>
      </w:r>
      <w:r w:rsidR="00630215" w:rsidRPr="00815C54">
        <w:t xml:space="preserve">umber of </w:t>
      </w:r>
      <w:r w:rsidRPr="00815C54">
        <w:t>employees</w:t>
      </w:r>
      <w:r w:rsidR="00630215" w:rsidRPr="00815C54">
        <w:t xml:space="preserve"> participating in mentoring programs</w:t>
      </w:r>
      <w:r w:rsidR="00B84EDB" w:rsidRPr="00815C54">
        <w:t>.</w:t>
      </w:r>
    </w:p>
    <w:p w14:paraId="5E84330E" w14:textId="77777777" w:rsidR="001E1922" w:rsidRPr="00815C54" w:rsidRDefault="004C0AFD" w:rsidP="001E1922">
      <w:pPr>
        <w:pStyle w:val="Paragraph"/>
        <w:widowControl w:val="0"/>
        <w:numPr>
          <w:ilvl w:val="1"/>
          <w:numId w:val="34"/>
        </w:numPr>
      </w:pPr>
      <w:r w:rsidRPr="00815C54">
        <w:lastRenderedPageBreak/>
        <w:t>N</w:t>
      </w:r>
      <w:r w:rsidR="00630215" w:rsidRPr="00815C54">
        <w:t xml:space="preserve">umber of </w:t>
      </w:r>
      <w:r w:rsidRPr="00815C54">
        <w:t>employees</w:t>
      </w:r>
      <w:r w:rsidR="00630215" w:rsidRPr="00815C54">
        <w:t xml:space="preserve"> participating in formal sponsorship programs, either as sponsor or protégé</w:t>
      </w:r>
      <w:r w:rsidR="00B84EDB" w:rsidRPr="00815C54">
        <w:t>.</w:t>
      </w:r>
    </w:p>
    <w:p w14:paraId="481AE603" w14:textId="4A5FF699" w:rsidR="00B84EDB" w:rsidRPr="00815C54" w:rsidRDefault="004C0AFD" w:rsidP="001E1922">
      <w:pPr>
        <w:pStyle w:val="Paragraph"/>
        <w:widowControl w:val="0"/>
        <w:numPr>
          <w:ilvl w:val="1"/>
          <w:numId w:val="34"/>
        </w:numPr>
      </w:pPr>
      <w:r w:rsidRPr="00815C54">
        <w:t>O</w:t>
      </w:r>
      <w:r w:rsidR="00630215" w:rsidRPr="00815C54">
        <w:t>utcomes of development, networking, mentoring and sponsorship activities</w:t>
      </w:r>
      <w:r w:rsidRPr="00815C54">
        <w:t xml:space="preserve"> (e.g., </w:t>
      </w:r>
      <w:r w:rsidR="00630215" w:rsidRPr="00815C54">
        <w:t>promotion, retention</w:t>
      </w:r>
      <w:r w:rsidRPr="00815C54">
        <w:t>,</w:t>
      </w:r>
      <w:r w:rsidR="00630215" w:rsidRPr="00815C54">
        <w:t xml:space="preserve"> turnover rates, and workplace engagement scores</w:t>
      </w:r>
      <w:r w:rsidR="00B84EDB" w:rsidRPr="00815C54">
        <w:t>).</w:t>
      </w:r>
    </w:p>
    <w:p w14:paraId="20D2B897" w14:textId="1021019D" w:rsidR="00AF0768" w:rsidRPr="001A6F02" w:rsidRDefault="1F4C4DDA" w:rsidP="00BD1947">
      <w:pPr>
        <w:pStyle w:val="HeadingLevel2"/>
        <w:widowControl w:val="0"/>
        <w:spacing w:before="0"/>
      </w:pPr>
      <w:bookmarkStart w:id="32" w:name="_Toc42530960"/>
      <w:r w:rsidRPr="001A6F02">
        <w:t>Benchmarking</w:t>
      </w:r>
      <w:bookmarkEnd w:id="32"/>
    </w:p>
    <w:p w14:paraId="0FF7CBDA" w14:textId="713549C9" w:rsidR="007C1644" w:rsidRPr="001A6F02" w:rsidRDefault="00AF0768" w:rsidP="001E1922">
      <w:pPr>
        <w:pStyle w:val="Paragraph"/>
        <w:widowControl w:val="0"/>
      </w:pPr>
      <w:r w:rsidRPr="001A6F02">
        <w:t xml:space="preserve">Various measures emphasize benchmarking techniques. Based on </w:t>
      </w:r>
      <w:r w:rsidR="004738E3" w:rsidRPr="001A6F02">
        <w:t>this</w:t>
      </w:r>
      <w:r w:rsidRPr="001A6F02">
        <w:t xml:space="preserve"> literature, we recommend the use of </w:t>
      </w:r>
      <w:r w:rsidR="004738E3" w:rsidRPr="001A6F02">
        <w:t xml:space="preserve">D&amp;I </w:t>
      </w:r>
      <w:r w:rsidRPr="001A6F02">
        <w:t>benchmarking to compare organizations with respect to each other. Such benchmarking will allow organizations to make more sense of their D&amp;I measurements.</w:t>
      </w:r>
      <w:r w:rsidR="007C1644" w:rsidRPr="001A6F02">
        <w:t xml:space="preserve"> To facilitate comparison</w:t>
      </w:r>
      <w:r w:rsidR="008D091D" w:rsidRPr="001A6F02">
        <w:t>s</w:t>
      </w:r>
      <w:r w:rsidR="007C1644" w:rsidRPr="001A6F02">
        <w:t>, benchmarking should take an organization’s industry, size, and location into consideration. However, we suggest that cross-organizational comparisons be used with care, as D&amp;I data tends to be context-</w:t>
      </w:r>
      <w:r w:rsidR="00C24B79" w:rsidRPr="001A6F02">
        <w:t>specific,</w:t>
      </w:r>
      <w:r w:rsidR="007C1644" w:rsidRPr="001A6F02">
        <w:t xml:space="preserve"> and comparisons may prove unreliable.</w:t>
      </w:r>
    </w:p>
    <w:p w14:paraId="480FC36F" w14:textId="4280BD34" w:rsidR="00AF0768" w:rsidRPr="001A6F02" w:rsidRDefault="1F4C4DDA" w:rsidP="00BD1947">
      <w:pPr>
        <w:pStyle w:val="Paragraph"/>
        <w:widowControl w:val="0"/>
      </w:pPr>
      <w:r w:rsidRPr="001A6F02">
        <w:t>Additional advantages may come from including benchmarking techniques when measuring D&amp;I. First, it may facilitate the interpretation of survey results, which are often rated on Likert scales ranging from 1 (</w:t>
      </w:r>
      <w:r w:rsidRPr="001A6F02">
        <w:rPr>
          <w:i/>
          <w:iCs/>
        </w:rPr>
        <w:t>strongly disagree</w:t>
      </w:r>
      <w:r w:rsidRPr="001A6F02">
        <w:t>) to 5 (</w:t>
      </w:r>
      <w:r w:rsidRPr="001A6F02">
        <w:rPr>
          <w:i/>
          <w:iCs/>
        </w:rPr>
        <w:t>strongly agree</w:t>
      </w:r>
      <w:r w:rsidRPr="001A6F02">
        <w:t xml:space="preserve">). Assuming as an example that </w:t>
      </w:r>
      <w:r w:rsidR="00793717" w:rsidRPr="001A6F02">
        <w:t xml:space="preserve">an </w:t>
      </w:r>
      <w:r w:rsidRPr="001A6F02">
        <w:t xml:space="preserve">organization receives a score of 3.5 (out of </w:t>
      </w:r>
      <w:r w:rsidR="00793717" w:rsidRPr="001A6F02">
        <w:t xml:space="preserve">possible </w:t>
      </w:r>
      <w:r w:rsidRPr="001A6F02">
        <w:t xml:space="preserve">5) regarding its inclusiveness. Without comparing this score to other organizations, the score would only provide limited information about how well an organization does regarding </w:t>
      </w:r>
      <w:r w:rsidR="00500C30" w:rsidRPr="001A6F02">
        <w:t>D&amp;I</w:t>
      </w:r>
      <w:r w:rsidRPr="001A6F02">
        <w:t>. What does a score of 3.5 out of 5 means? A possibility for an organization to avoid this problem would b</w:t>
      </w:r>
      <w:r w:rsidR="00793717" w:rsidRPr="001A6F02">
        <w:t>e to use b</w:t>
      </w:r>
      <w:r w:rsidRPr="001A6F02">
        <w:t>enchmarking and compar</w:t>
      </w:r>
      <w:r w:rsidR="00793717" w:rsidRPr="001A6F02">
        <w:t>e</w:t>
      </w:r>
      <w:r w:rsidRPr="001A6F02">
        <w:t xml:space="preserve"> its results with </w:t>
      </w:r>
      <w:r w:rsidR="0054411F">
        <w:t xml:space="preserve">those of </w:t>
      </w:r>
      <w:r w:rsidRPr="001A6F02">
        <w:t xml:space="preserve">other organizations. If this is not possible, another option would be for an organization to compare diversity scores between its departments and work teams. Second, benchmarking may also facilitate the interpretation of objective D&amp;I criteria by </w:t>
      </w:r>
      <w:r w:rsidR="0054411F">
        <w:t>comparing employees</w:t>
      </w:r>
      <w:r w:rsidR="001D54BC">
        <w:t>’</w:t>
      </w:r>
      <w:r w:rsidR="0054411F">
        <w:t xml:space="preserve"> demographic characteristics</w:t>
      </w:r>
      <w:r w:rsidRPr="001A6F02">
        <w:t xml:space="preserve">. Third, benchmarking may </w:t>
      </w:r>
      <w:r w:rsidR="0054411F">
        <w:t>catalyze</w:t>
      </w:r>
      <w:r w:rsidRPr="001A6F02">
        <w:t xml:space="preserve"> change, as organizations may use this tool to </w:t>
      </w:r>
      <w:r w:rsidR="00571E92" w:rsidRPr="001A6F02">
        <w:t>develop</w:t>
      </w:r>
      <w:r w:rsidRPr="001A6F02">
        <w:t xml:space="preserve"> a baseline, track D&amp;I progress over time, and monitor business strategy and employee diversity </w:t>
      </w:r>
      <w:r w:rsidRPr="001A6F02">
        <w:lastRenderedPageBreak/>
        <w:t>objectives.</w:t>
      </w:r>
    </w:p>
    <w:p w14:paraId="3B113F4E" w14:textId="5D4796FC" w:rsidR="00AF0768" w:rsidRPr="001A6F02" w:rsidRDefault="00571E92" w:rsidP="00BD1947">
      <w:pPr>
        <w:pStyle w:val="HeadingLevel2"/>
        <w:widowControl w:val="0"/>
        <w:spacing w:before="0"/>
      </w:pPr>
      <w:bookmarkStart w:id="33" w:name="_Toc42530961"/>
      <w:r w:rsidRPr="001A6F02">
        <w:t>Tracking Progress</w:t>
      </w:r>
      <w:bookmarkEnd w:id="33"/>
      <w:r w:rsidR="006F72FF" w:rsidRPr="001A6F02">
        <w:t xml:space="preserve"> Over Time</w:t>
      </w:r>
    </w:p>
    <w:p w14:paraId="3B549DA4" w14:textId="446293B4" w:rsidR="001312A1" w:rsidRPr="001A6F02" w:rsidRDefault="0081092D" w:rsidP="001E1922">
      <w:pPr>
        <w:pStyle w:val="Paragraph"/>
        <w:widowControl w:val="0"/>
      </w:pPr>
      <w:r w:rsidRPr="001A6F02">
        <w:t>As a final point, it is important to mention that a</w:t>
      </w:r>
      <w:r w:rsidR="00954365" w:rsidRPr="001A6F02">
        <w:t>chieving a diverse and inclusive workplace is not</w:t>
      </w:r>
      <w:r w:rsidR="00991B5A" w:rsidRPr="001A6F02">
        <w:t xml:space="preserve"> a</w:t>
      </w:r>
      <w:r w:rsidR="00954365" w:rsidRPr="001A6F02">
        <w:t xml:space="preserve"> </w:t>
      </w:r>
      <w:r w:rsidR="00991B5A" w:rsidRPr="001A6F02">
        <w:t>one-off event and</w:t>
      </w:r>
      <w:r w:rsidR="00954365" w:rsidRPr="001A6F02">
        <w:t xml:space="preserve"> static process</w:t>
      </w:r>
      <w:r w:rsidRPr="001A6F02">
        <w:t xml:space="preserve"> </w:t>
      </w:r>
      <w:r w:rsidR="00E26669" w:rsidRPr="001A6F02">
        <w:t>–</w:t>
      </w:r>
      <w:r w:rsidRPr="001A6F02">
        <w:t xml:space="preserve"> </w:t>
      </w:r>
      <w:r w:rsidR="00E26669" w:rsidRPr="001A6F02">
        <w:t>i</w:t>
      </w:r>
      <w:r w:rsidR="00954365" w:rsidRPr="001A6F02">
        <w:t xml:space="preserve">t requires </w:t>
      </w:r>
      <w:r w:rsidRPr="001A6F02">
        <w:t xml:space="preserve">employers </w:t>
      </w:r>
      <w:r w:rsidR="0054411F">
        <w:t>to review their workforce and respond to their changing needs continually</w:t>
      </w:r>
      <w:r w:rsidR="00954365" w:rsidRPr="001A6F02">
        <w:t>.</w:t>
      </w:r>
      <w:r w:rsidRPr="001A6F02">
        <w:t xml:space="preserve"> </w:t>
      </w:r>
      <w:r w:rsidR="0054411F">
        <w:t xml:space="preserve">Therefore, organizations must develop a long-term strategy, agree on specific and measurable D&amp;I goals and targets, and </w:t>
      </w:r>
      <w:r w:rsidR="00954365" w:rsidRPr="001A6F02">
        <w:t>take meaningful action</w:t>
      </w:r>
      <w:r w:rsidR="002A490B" w:rsidRPr="001A6F02">
        <w:t>s</w:t>
      </w:r>
      <w:r w:rsidR="00954365" w:rsidRPr="001A6F02">
        <w:t xml:space="preserve"> to </w:t>
      </w:r>
      <w:r w:rsidR="00571E92" w:rsidRPr="001A6F02">
        <w:t>integrate</w:t>
      </w:r>
      <w:r w:rsidR="00954365" w:rsidRPr="001A6F02">
        <w:t xml:space="preserve"> them into</w:t>
      </w:r>
      <w:r w:rsidR="00571E92" w:rsidRPr="001A6F02">
        <w:t xml:space="preserve"> their business </w:t>
      </w:r>
      <w:r w:rsidR="00954365" w:rsidRPr="001A6F02">
        <w:t>practices</w:t>
      </w:r>
      <w:r w:rsidR="00AF0768" w:rsidRPr="001A6F02">
        <w:t>.</w:t>
      </w:r>
      <w:r w:rsidR="00954365" w:rsidRPr="001A6F02">
        <w:t xml:space="preserve"> </w:t>
      </w:r>
      <w:r w:rsidR="007C6752" w:rsidRPr="001A6F02">
        <w:t xml:space="preserve">Moreover, employers </w:t>
      </w:r>
      <w:r w:rsidR="00227AC3">
        <w:t>must</w:t>
      </w:r>
      <w:r w:rsidR="007C6752" w:rsidRPr="001A6F02">
        <w:t xml:space="preserve"> e</w:t>
      </w:r>
      <w:r w:rsidR="00AB4352" w:rsidRPr="001A6F02">
        <w:t>stablish</w:t>
      </w:r>
      <w:r w:rsidR="007C6752" w:rsidRPr="001A6F02">
        <w:t xml:space="preserve"> </w:t>
      </w:r>
      <w:r w:rsidR="00AB4352" w:rsidRPr="001A6F02">
        <w:t xml:space="preserve">a formal plan </w:t>
      </w:r>
      <w:r w:rsidR="00E26669" w:rsidRPr="001A6F02">
        <w:t>to</w:t>
      </w:r>
      <w:r w:rsidR="00AB4352" w:rsidRPr="001A6F02">
        <w:t xml:space="preserve"> r</w:t>
      </w:r>
      <w:r w:rsidR="00954365" w:rsidRPr="001A6F02">
        <w:t>egularly measur</w:t>
      </w:r>
      <w:r w:rsidR="00E26669" w:rsidRPr="001A6F02">
        <w:t xml:space="preserve">e their </w:t>
      </w:r>
      <w:r w:rsidR="00954365" w:rsidRPr="001A6F02">
        <w:t>progress</w:t>
      </w:r>
      <w:r w:rsidR="00D15EEF" w:rsidRPr="001A6F02">
        <w:t xml:space="preserve"> </w:t>
      </w:r>
      <w:r w:rsidR="00E26669" w:rsidRPr="001A6F02">
        <w:t xml:space="preserve">towards </w:t>
      </w:r>
      <w:r w:rsidR="00227AC3">
        <w:t>achieving</w:t>
      </w:r>
      <w:r w:rsidR="00E26669" w:rsidRPr="001A6F02">
        <w:t xml:space="preserve"> D&amp;I goals </w:t>
      </w:r>
      <w:r w:rsidR="00D15EEF" w:rsidRPr="001A6F02">
        <w:t xml:space="preserve">and </w:t>
      </w:r>
      <w:r w:rsidR="00E26669" w:rsidRPr="001A6F02">
        <w:t xml:space="preserve">use </w:t>
      </w:r>
      <w:r w:rsidR="006F72FF" w:rsidRPr="001A6F02">
        <w:t>this</w:t>
      </w:r>
      <w:r w:rsidR="00E26669" w:rsidRPr="001A6F02">
        <w:t xml:space="preserve"> data-driven </w:t>
      </w:r>
      <w:r w:rsidR="00453265" w:rsidRPr="001A6F02">
        <w:t xml:space="preserve">approach </w:t>
      </w:r>
      <w:r w:rsidR="00E26669" w:rsidRPr="001A6F02">
        <w:t xml:space="preserve">to inform </w:t>
      </w:r>
      <w:r w:rsidR="0004038E" w:rsidRPr="001A6F02">
        <w:t xml:space="preserve">their </w:t>
      </w:r>
      <w:r w:rsidR="00E26669" w:rsidRPr="001A6F02">
        <w:t xml:space="preserve">future </w:t>
      </w:r>
      <w:r w:rsidR="00227AC3">
        <w:t>decision-making</w:t>
      </w:r>
      <w:r w:rsidR="007C6752" w:rsidRPr="001A6F02">
        <w:t>.</w:t>
      </w:r>
      <w:r w:rsidR="00991B5A" w:rsidRPr="001A6F02">
        <w:t xml:space="preserve"> This measurement can be accompanied by diversity </w:t>
      </w:r>
      <w:r w:rsidR="00227AC3">
        <w:t>initiatives</w:t>
      </w:r>
      <w:r w:rsidR="00991B5A" w:rsidRPr="001A6F02">
        <w:t xml:space="preserve"> and workshops within the organization. Despite having formal plans and goals in place, we also recommend some flexibility to adapt these plans and goals </w:t>
      </w:r>
      <w:r w:rsidR="00227AC3">
        <w:t>to</w:t>
      </w:r>
      <w:r w:rsidR="00991B5A" w:rsidRPr="001A6F02">
        <w:t xml:space="preserve"> integrate the changes </w:t>
      </w:r>
      <w:r w:rsidR="00227AC3">
        <w:t>in</w:t>
      </w:r>
      <w:r w:rsidR="00991B5A" w:rsidRPr="001A6F02">
        <w:t xml:space="preserve"> an organization’s business environment. For example, it would be important for organizations to analyze how the current </w:t>
      </w:r>
      <w:r w:rsidR="00227AC3">
        <w:t xml:space="preserve">increase in working-from-home arrangements </w:t>
      </w:r>
      <w:r w:rsidR="00991B5A" w:rsidRPr="001A6F02">
        <w:t>influence</w:t>
      </w:r>
      <w:r w:rsidR="00227AC3">
        <w:t>d</w:t>
      </w:r>
      <w:r w:rsidR="00991B5A" w:rsidRPr="001A6F02">
        <w:t xml:space="preserve"> different employees and their well-being and performance.</w:t>
      </w:r>
      <w:r w:rsidR="001312A1" w:rsidRPr="001A6F02">
        <w:br w:type="page"/>
      </w:r>
    </w:p>
    <w:p w14:paraId="1FA3B069" w14:textId="406D7F2D" w:rsidR="001312A1" w:rsidRPr="00490543" w:rsidRDefault="001312A1" w:rsidP="00815C54">
      <w:pPr>
        <w:pStyle w:val="HeadingLevel1"/>
        <w:spacing w:line="360" w:lineRule="auto"/>
        <w:rPr>
          <w:lang w:val="de-DE"/>
        </w:rPr>
      </w:pPr>
      <w:bookmarkStart w:id="34" w:name="_Toc42530968"/>
      <w:r w:rsidRPr="00490543">
        <w:rPr>
          <w:lang w:val="de-DE"/>
        </w:rPr>
        <w:lastRenderedPageBreak/>
        <w:t>References</w:t>
      </w:r>
      <w:bookmarkEnd w:id="34"/>
    </w:p>
    <w:p w14:paraId="65B360E5" w14:textId="6C4EFD6A" w:rsidR="001312A1" w:rsidRPr="001A6F02" w:rsidRDefault="001312A1" w:rsidP="00815C54">
      <w:pPr>
        <w:pStyle w:val="EndNoteBibliography"/>
        <w:widowControl w:val="0"/>
        <w:ind w:left="720" w:hanging="720"/>
        <w:rPr>
          <w:rFonts w:ascii="Times New Roman" w:hAnsi="Times New Roman" w:cs="Times New Roman"/>
          <w:sz w:val="24"/>
        </w:rPr>
      </w:pPr>
      <w:r w:rsidRPr="00490543">
        <w:rPr>
          <w:rFonts w:ascii="Times New Roman" w:hAnsi="Times New Roman" w:cs="Times New Roman"/>
          <w:sz w:val="24"/>
          <w:lang w:val="de-DE"/>
        </w:rPr>
        <w:t xml:space="preserve">Abebe, M., &amp; </w:t>
      </w:r>
      <w:proofErr w:type="spellStart"/>
      <w:r w:rsidRPr="00490543">
        <w:rPr>
          <w:rFonts w:ascii="Times New Roman" w:hAnsi="Times New Roman" w:cs="Times New Roman"/>
          <w:sz w:val="24"/>
          <w:lang w:val="de-DE"/>
        </w:rPr>
        <w:t>Dadanlar</w:t>
      </w:r>
      <w:proofErr w:type="spellEnd"/>
      <w:r w:rsidRPr="00490543">
        <w:rPr>
          <w:rFonts w:ascii="Times New Roman" w:hAnsi="Times New Roman" w:cs="Times New Roman"/>
          <w:sz w:val="24"/>
          <w:lang w:val="de-DE"/>
        </w:rPr>
        <w:t xml:space="preserve">, H. (2021). </w:t>
      </w:r>
      <w:r w:rsidRPr="001A6F02">
        <w:rPr>
          <w:rFonts w:ascii="Times New Roman" w:hAnsi="Times New Roman" w:cs="Times New Roman"/>
          <w:sz w:val="24"/>
        </w:rPr>
        <w:t>From tokens to key players: The influence of board gender and ethnic diversity on corporate discrimination lawsuits.</w:t>
      </w:r>
      <w:r w:rsidR="00691FAF">
        <w:rPr>
          <w:rFonts w:ascii="Times New Roman" w:hAnsi="Times New Roman" w:cs="Times New Roman"/>
          <w:sz w:val="24"/>
        </w:rPr>
        <w:t xml:space="preserve"> </w:t>
      </w:r>
      <w:r w:rsidR="00691FAF">
        <w:rPr>
          <w:rFonts w:ascii="Times New Roman" w:hAnsi="Times New Roman" w:cs="Times New Roman"/>
          <w:i/>
          <w:iCs/>
          <w:sz w:val="24"/>
        </w:rPr>
        <w:t>H</w:t>
      </w:r>
      <w:r w:rsidRPr="001A6F02">
        <w:rPr>
          <w:rFonts w:ascii="Times New Roman" w:hAnsi="Times New Roman" w:cs="Times New Roman"/>
          <w:i/>
          <w:iCs/>
          <w:sz w:val="24"/>
        </w:rPr>
        <w:t xml:space="preserve">uman </w:t>
      </w:r>
      <w:r w:rsidR="00691FAF">
        <w:rPr>
          <w:rFonts w:ascii="Times New Roman" w:hAnsi="Times New Roman" w:cs="Times New Roman"/>
          <w:i/>
          <w:iCs/>
          <w:sz w:val="24"/>
        </w:rPr>
        <w:t>R</w:t>
      </w:r>
      <w:r w:rsidRPr="001A6F02">
        <w:rPr>
          <w:rFonts w:ascii="Times New Roman" w:hAnsi="Times New Roman" w:cs="Times New Roman"/>
          <w:i/>
          <w:iCs/>
          <w:sz w:val="24"/>
        </w:rPr>
        <w:t>elations</w:t>
      </w:r>
      <w:r w:rsidRPr="001A6F02">
        <w:rPr>
          <w:rFonts w:ascii="Times New Roman" w:hAnsi="Times New Roman" w:cs="Times New Roman"/>
          <w:sz w:val="24"/>
        </w:rPr>
        <w:t>,</w:t>
      </w:r>
      <w:r w:rsidR="00691FAF">
        <w:rPr>
          <w:rFonts w:ascii="Times New Roman" w:hAnsi="Times New Roman" w:cs="Times New Roman"/>
          <w:sz w:val="24"/>
        </w:rPr>
        <w:t xml:space="preserve"> </w:t>
      </w:r>
      <w:r w:rsidRPr="001A6F02">
        <w:rPr>
          <w:rFonts w:ascii="Times New Roman" w:hAnsi="Times New Roman" w:cs="Times New Roman"/>
          <w:i/>
          <w:iCs/>
          <w:sz w:val="24"/>
        </w:rPr>
        <w:t>74</w:t>
      </w:r>
      <w:r w:rsidRPr="001A6F02">
        <w:rPr>
          <w:rFonts w:ascii="Times New Roman" w:hAnsi="Times New Roman" w:cs="Times New Roman"/>
          <w:sz w:val="24"/>
        </w:rPr>
        <w:t>(4), 527-555.</w:t>
      </w:r>
      <w:r w:rsidR="00691FAF">
        <w:rPr>
          <w:rFonts w:ascii="Times New Roman" w:hAnsi="Times New Roman" w:cs="Times New Roman"/>
          <w:sz w:val="24"/>
        </w:rPr>
        <w:t xml:space="preserve"> </w:t>
      </w:r>
      <w:proofErr w:type="spellStart"/>
      <w:r w:rsidR="00691FAF">
        <w:rPr>
          <w:rFonts w:ascii="Times New Roman" w:hAnsi="Times New Roman" w:cs="Times New Roman"/>
          <w:sz w:val="24"/>
        </w:rPr>
        <w:t>doi</w:t>
      </w:r>
      <w:proofErr w:type="spellEnd"/>
      <w:r w:rsidR="00691FAF">
        <w:rPr>
          <w:rFonts w:ascii="Times New Roman" w:hAnsi="Times New Roman" w:cs="Times New Roman"/>
          <w:sz w:val="24"/>
        </w:rPr>
        <w:t xml:space="preserve">: </w:t>
      </w:r>
      <w:r w:rsidR="00691FAF" w:rsidRPr="00691FAF">
        <w:rPr>
          <w:rFonts w:ascii="Times New Roman" w:hAnsi="Times New Roman" w:cs="Times New Roman"/>
          <w:sz w:val="24"/>
        </w:rPr>
        <w:t>10.1177</w:t>
      </w:r>
      <w:r w:rsidR="00691FAF">
        <w:rPr>
          <w:rFonts w:ascii="Times New Roman" w:hAnsi="Times New Roman" w:cs="Times New Roman"/>
          <w:sz w:val="24"/>
        </w:rPr>
        <w:t>/</w:t>
      </w:r>
      <w:r w:rsidR="00691FAF" w:rsidRPr="00691FAF">
        <w:rPr>
          <w:rFonts w:ascii="Times New Roman" w:hAnsi="Times New Roman" w:cs="Times New Roman"/>
          <w:sz w:val="24"/>
        </w:rPr>
        <w:t>0018726719888801</w:t>
      </w:r>
      <w:r w:rsidR="00691FAF">
        <w:rPr>
          <w:rFonts w:ascii="Times New Roman" w:hAnsi="Times New Roman" w:cs="Times New Roman"/>
          <w:sz w:val="24"/>
        </w:rPr>
        <w:t>.</w:t>
      </w:r>
    </w:p>
    <w:p w14:paraId="2D991D3D"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sz w:val="24"/>
        </w:rPr>
        <w:fldChar w:fldCharType="begin"/>
      </w:r>
      <w:r w:rsidRPr="001A6F02">
        <w:rPr>
          <w:rFonts w:ascii="Times New Roman" w:hAnsi="Times New Roman" w:cs="Times New Roman"/>
          <w:sz w:val="24"/>
        </w:rPr>
        <w:instrText xml:space="preserve"> ADDIN EN.REFLIST </w:instrText>
      </w:r>
      <w:r w:rsidRPr="001A6F02">
        <w:rPr>
          <w:rFonts w:ascii="Times New Roman" w:hAnsi="Times New Roman" w:cs="Times New Roman"/>
          <w:sz w:val="24"/>
        </w:rPr>
        <w:fldChar w:fldCharType="separate"/>
      </w:r>
      <w:r w:rsidRPr="001A6F02">
        <w:rPr>
          <w:rFonts w:ascii="Times New Roman" w:hAnsi="Times New Roman" w:cs="Times New Roman"/>
          <w:noProof/>
          <w:sz w:val="24"/>
        </w:rPr>
        <w:t xml:space="preserve">Accenture. (2020). Getting to equal 2020 - The hidden value of culture makers. Retrieved from </w:t>
      </w:r>
      <w:hyperlink r:id="rId11" w:history="1">
        <w:r w:rsidRPr="001A6F02">
          <w:rPr>
            <w:rStyle w:val="Hyperlink"/>
            <w:rFonts w:ascii="Times New Roman" w:hAnsi="Times New Roman" w:cs="Times New Roman"/>
            <w:noProof/>
            <w:sz w:val="24"/>
          </w:rPr>
          <w:t>https://www.accenture.com/au-en/about/inclusion-diversity/_acnmedia/Thought-Leadership-Assets/PDF-2/Accenture-Getting-To-Equal-2020-Research-Report.pdf</w:t>
        </w:r>
      </w:hyperlink>
    </w:p>
    <w:p w14:paraId="66038426"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Acquavita, S. P., Pittman, J., Gibbons, M., &amp; Castellanos-Brown, K. (2009). Personal and organizational diversity factors' impact on social workers' job satisfaction: Results from a national internet-based survey. </w:t>
      </w:r>
      <w:r w:rsidRPr="001A6F02">
        <w:rPr>
          <w:rFonts w:ascii="Times New Roman" w:hAnsi="Times New Roman" w:cs="Times New Roman"/>
          <w:i/>
          <w:noProof/>
          <w:sz w:val="24"/>
        </w:rPr>
        <w:t>Administration in Social Work, 33</w:t>
      </w:r>
      <w:r w:rsidRPr="001A6F02">
        <w:rPr>
          <w:rFonts w:ascii="Times New Roman" w:hAnsi="Times New Roman" w:cs="Times New Roman"/>
          <w:noProof/>
          <w:sz w:val="24"/>
        </w:rPr>
        <w:t>(2), 151-166. doi: 10.1080/03643100902768824</w:t>
      </w:r>
    </w:p>
    <w:p w14:paraId="27E5ACED" w14:textId="0408BB71" w:rsidR="00D42511" w:rsidRDefault="00D42511" w:rsidP="00815C54">
      <w:pPr>
        <w:pStyle w:val="EndNoteBibliography"/>
        <w:widowControl w:val="0"/>
        <w:ind w:left="720" w:hanging="720"/>
        <w:rPr>
          <w:rFonts w:ascii="Times New Roman" w:hAnsi="Times New Roman" w:cs="Times New Roman"/>
          <w:noProof/>
          <w:sz w:val="24"/>
        </w:rPr>
      </w:pPr>
      <w:r w:rsidRPr="00D42511">
        <w:rPr>
          <w:rFonts w:ascii="Times New Roman" w:hAnsi="Times New Roman" w:cs="Times New Roman"/>
          <w:noProof/>
          <w:sz w:val="24"/>
        </w:rPr>
        <w:t>Adamovic, M. (2021). When ethnic discrimination in recruitment is likely to occur and how to reduce it: Applying a contingency perspective to review resume studies. </w:t>
      </w:r>
      <w:r w:rsidRPr="00D42511">
        <w:rPr>
          <w:rFonts w:ascii="Times New Roman" w:hAnsi="Times New Roman" w:cs="Times New Roman"/>
          <w:i/>
          <w:iCs/>
          <w:noProof/>
          <w:sz w:val="24"/>
        </w:rPr>
        <w:t>Human Resource Management Review</w:t>
      </w:r>
      <w:r w:rsidRPr="00D42511">
        <w:rPr>
          <w:rFonts w:ascii="Times New Roman" w:hAnsi="Times New Roman" w:cs="Times New Roman"/>
          <w:noProof/>
          <w:sz w:val="24"/>
        </w:rPr>
        <w:t>, https://doi.org/10.1016/j.hrmr.2021.100832.</w:t>
      </w:r>
    </w:p>
    <w:p w14:paraId="2FF1A196" w14:textId="2EB9C5CA"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Boyd, B. K., Gove, S., &amp; Hitt, M. A. (2005). Construct measurement in strategic management research: Illusion or reality? </w:t>
      </w:r>
      <w:r w:rsidRPr="001A6F02">
        <w:rPr>
          <w:rFonts w:ascii="Times New Roman" w:hAnsi="Times New Roman" w:cs="Times New Roman"/>
          <w:i/>
          <w:noProof/>
          <w:sz w:val="24"/>
        </w:rPr>
        <w:t>Strategic Management Journal, 26</w:t>
      </w:r>
      <w:r w:rsidRPr="001A6F02">
        <w:rPr>
          <w:rFonts w:ascii="Times New Roman" w:hAnsi="Times New Roman" w:cs="Times New Roman"/>
          <w:noProof/>
          <w:sz w:val="24"/>
        </w:rPr>
        <w:t>(3), 239-257. doi: 10.1002/smj.444</w:t>
      </w:r>
    </w:p>
    <w:p w14:paraId="1698039E" w14:textId="65BF8EE7" w:rsidR="000C02B0" w:rsidRPr="00490543" w:rsidRDefault="000C02B0" w:rsidP="00815C54">
      <w:pPr>
        <w:pStyle w:val="EndNoteBibliography"/>
        <w:widowControl w:val="0"/>
        <w:ind w:left="720" w:hanging="720"/>
        <w:rPr>
          <w:rFonts w:ascii="Times New Roman" w:hAnsi="Times New Roman" w:cs="Times New Roman"/>
          <w:i/>
          <w:iCs/>
          <w:noProof/>
          <w:sz w:val="24"/>
        </w:rPr>
      </w:pPr>
      <w:r w:rsidRPr="00490543">
        <w:rPr>
          <w:rFonts w:ascii="Times New Roman" w:hAnsi="Times New Roman" w:cs="Times New Roman"/>
          <w:noProof/>
          <w:sz w:val="24"/>
        </w:rPr>
        <w:t xml:space="preserve">Braun, V., &amp; Clarke, V. (2006). Using thematic analysis in psychology. </w:t>
      </w:r>
      <w:r w:rsidRPr="00490543">
        <w:rPr>
          <w:rFonts w:ascii="Times New Roman" w:hAnsi="Times New Roman" w:cs="Times New Roman"/>
          <w:i/>
          <w:iCs/>
          <w:noProof/>
          <w:sz w:val="24"/>
        </w:rPr>
        <w:t>Qualitative Research in Psychology</w:t>
      </w:r>
      <w:r w:rsidRPr="00490543">
        <w:rPr>
          <w:rFonts w:ascii="Times New Roman" w:hAnsi="Times New Roman" w:cs="Times New Roman"/>
          <w:noProof/>
          <w:sz w:val="24"/>
        </w:rPr>
        <w:t xml:space="preserve">, </w:t>
      </w:r>
      <w:r w:rsidRPr="00490543">
        <w:rPr>
          <w:rFonts w:ascii="Times New Roman" w:hAnsi="Times New Roman" w:cs="Times New Roman"/>
          <w:i/>
          <w:iCs/>
          <w:noProof/>
          <w:sz w:val="24"/>
        </w:rPr>
        <w:t>3</w:t>
      </w:r>
      <w:r w:rsidRPr="00490543">
        <w:rPr>
          <w:rFonts w:ascii="Times New Roman" w:hAnsi="Times New Roman" w:cs="Times New Roman"/>
          <w:noProof/>
          <w:sz w:val="24"/>
        </w:rPr>
        <w:t>(2), 77–101.</w:t>
      </w:r>
    </w:p>
    <w:p w14:paraId="77BFBC5A" w14:textId="0805EB70" w:rsidR="00005396" w:rsidRDefault="00005396" w:rsidP="00815C54">
      <w:pPr>
        <w:pStyle w:val="EndNoteBibliography"/>
        <w:widowControl w:val="0"/>
        <w:ind w:left="720" w:hanging="720"/>
        <w:rPr>
          <w:rFonts w:ascii="Times New Roman" w:hAnsi="Times New Roman" w:cs="Times New Roman"/>
          <w:noProof/>
          <w:sz w:val="24"/>
        </w:rPr>
      </w:pPr>
      <w:r w:rsidRPr="00005396">
        <w:rPr>
          <w:rFonts w:ascii="Times New Roman" w:hAnsi="Times New Roman" w:cs="Times New Roman"/>
          <w:noProof/>
          <w:sz w:val="24"/>
        </w:rPr>
        <w:t>Buengeler, C., Leroy, H., &amp; De Stobbeleir, K. (2018). How leaders shape the impact of HR's diversity practices on employee inclusion. </w:t>
      </w:r>
      <w:r w:rsidRPr="00005396">
        <w:rPr>
          <w:rFonts w:ascii="Times New Roman" w:hAnsi="Times New Roman" w:cs="Times New Roman"/>
          <w:i/>
          <w:iCs/>
          <w:noProof/>
          <w:sz w:val="24"/>
        </w:rPr>
        <w:t>Human Resource Management Review</w:t>
      </w:r>
      <w:r w:rsidRPr="00005396">
        <w:rPr>
          <w:rFonts w:ascii="Times New Roman" w:hAnsi="Times New Roman" w:cs="Times New Roman"/>
          <w:noProof/>
          <w:sz w:val="24"/>
        </w:rPr>
        <w:t>, </w:t>
      </w:r>
      <w:r w:rsidRPr="00005396">
        <w:rPr>
          <w:rFonts w:ascii="Times New Roman" w:hAnsi="Times New Roman" w:cs="Times New Roman"/>
          <w:i/>
          <w:iCs/>
          <w:noProof/>
          <w:sz w:val="24"/>
        </w:rPr>
        <w:t>28</w:t>
      </w:r>
      <w:r w:rsidRPr="00005396">
        <w:rPr>
          <w:rFonts w:ascii="Times New Roman" w:hAnsi="Times New Roman" w:cs="Times New Roman"/>
          <w:noProof/>
          <w:sz w:val="24"/>
        </w:rPr>
        <w:t>(3), 289-303.</w:t>
      </w:r>
    </w:p>
    <w:p w14:paraId="63D0D407" w14:textId="789142E1"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Cohen, A. (1991). Career stage as a moderator of the relationships between organizational commitment and its outcomes: A meta-analysis. </w:t>
      </w:r>
      <w:r w:rsidRPr="001A6F02">
        <w:rPr>
          <w:rFonts w:ascii="Times New Roman" w:hAnsi="Times New Roman" w:cs="Times New Roman"/>
          <w:i/>
          <w:noProof/>
          <w:sz w:val="24"/>
        </w:rPr>
        <w:t>Journal of Occupational Psychology, 64</w:t>
      </w:r>
      <w:r w:rsidRPr="001A6F02">
        <w:rPr>
          <w:rFonts w:ascii="Times New Roman" w:hAnsi="Times New Roman" w:cs="Times New Roman"/>
          <w:noProof/>
          <w:sz w:val="24"/>
        </w:rPr>
        <w:t>(3), 253-268. doi: 10.1111/j.2044-8325.1991.tb00558.x</w:t>
      </w:r>
    </w:p>
    <w:p w14:paraId="5D62F6E5" w14:textId="5C6D11F3"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Cox, T. H., &amp; Blake, S. (1991). Managing cultural diversity: Implications for organizational </w:t>
      </w:r>
      <w:r w:rsidRPr="001A6F02">
        <w:rPr>
          <w:rFonts w:ascii="Times New Roman" w:hAnsi="Times New Roman" w:cs="Times New Roman"/>
          <w:noProof/>
          <w:sz w:val="24"/>
        </w:rPr>
        <w:lastRenderedPageBreak/>
        <w:t>competitiveness.</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Academy of Management Perspectives</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5</w:t>
      </w:r>
      <w:r w:rsidRPr="001A6F02">
        <w:rPr>
          <w:rFonts w:ascii="Times New Roman" w:hAnsi="Times New Roman" w:cs="Times New Roman"/>
          <w:noProof/>
          <w:sz w:val="24"/>
        </w:rPr>
        <w:t>(3), 45-56.</w:t>
      </w:r>
    </w:p>
    <w:p w14:paraId="38A68DAD"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DeVellis, R. F. (2003). </w:t>
      </w:r>
      <w:r w:rsidRPr="001A6F02">
        <w:rPr>
          <w:rFonts w:ascii="Times New Roman" w:hAnsi="Times New Roman" w:cs="Times New Roman"/>
          <w:i/>
          <w:noProof/>
          <w:sz w:val="24"/>
        </w:rPr>
        <w:t>Scale development: theory and application.</w:t>
      </w:r>
      <w:r w:rsidRPr="001A6F02">
        <w:rPr>
          <w:rFonts w:ascii="Times New Roman" w:hAnsi="Times New Roman" w:cs="Times New Roman"/>
          <w:noProof/>
          <w:sz w:val="24"/>
        </w:rPr>
        <w:t xml:space="preserve"> London, United Kingdom: Sage. </w:t>
      </w:r>
    </w:p>
    <w:p w14:paraId="6896018F"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DiversityInc. (2019). DiversityInc report card (sample). Retrieved from </w:t>
      </w:r>
      <w:hyperlink r:id="rId12" w:history="1">
        <w:r w:rsidRPr="001A6F02">
          <w:rPr>
            <w:rStyle w:val="Hyperlink"/>
            <w:rFonts w:ascii="Times New Roman" w:hAnsi="Times New Roman" w:cs="Times New Roman"/>
            <w:noProof/>
            <w:sz w:val="24"/>
          </w:rPr>
          <w:t>https://www.diversityinc.com/media/2019/09/2019-DiversityInc-Report-Card_SAMPLE.pdf</w:t>
        </w:r>
      </w:hyperlink>
    </w:p>
    <w:p w14:paraId="5DC6B160"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DiversityInc. (2020a). About the Top 50. Retrieved from </w:t>
      </w:r>
      <w:hyperlink r:id="rId13" w:history="1">
        <w:r w:rsidRPr="001A6F02">
          <w:rPr>
            <w:rStyle w:val="Hyperlink"/>
            <w:rFonts w:ascii="Times New Roman" w:hAnsi="Times New Roman" w:cs="Times New Roman"/>
            <w:noProof/>
            <w:sz w:val="24"/>
          </w:rPr>
          <w:t>https://www.diversityinc.com/about-the-diversityinc-top-50-process/</w:t>
        </w:r>
      </w:hyperlink>
    </w:p>
    <w:p w14:paraId="2A8F9554"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DiversityInc. (2020b). DiversityInc Top 50 methodology. Retrieved from </w:t>
      </w:r>
      <w:hyperlink r:id="rId14" w:history="1">
        <w:r w:rsidRPr="001A6F02">
          <w:rPr>
            <w:rStyle w:val="Hyperlink"/>
            <w:rFonts w:ascii="Times New Roman" w:hAnsi="Times New Roman" w:cs="Times New Roman"/>
            <w:noProof/>
            <w:sz w:val="24"/>
          </w:rPr>
          <w:t>https://www.diversityinc.com/diversityinc-top-50-methodology/</w:t>
        </w:r>
      </w:hyperlink>
    </w:p>
    <w:p w14:paraId="61608F1B"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Equality Project. (nd). The equality principles. Retrieved from </w:t>
      </w:r>
      <w:hyperlink r:id="rId15" w:history="1">
        <w:r w:rsidRPr="001A6F02">
          <w:rPr>
            <w:rStyle w:val="Hyperlink"/>
            <w:rFonts w:ascii="Times New Roman" w:hAnsi="Times New Roman" w:cs="Times New Roman"/>
            <w:noProof/>
            <w:sz w:val="24"/>
          </w:rPr>
          <w:t>http://www.equalityproject.org</w:t>
        </w:r>
      </w:hyperlink>
    </w:p>
    <w:p w14:paraId="505EE59C"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lang w:val="de-DE"/>
        </w:rPr>
        <w:t xml:space="preserve">Findler, L., Wind, L. H., &amp; Mor-Barak, M. E. (2007). </w:t>
      </w:r>
      <w:r w:rsidRPr="001A6F02">
        <w:rPr>
          <w:rFonts w:ascii="Times New Roman" w:hAnsi="Times New Roman" w:cs="Times New Roman"/>
          <w:noProof/>
          <w:sz w:val="24"/>
        </w:rPr>
        <w:t xml:space="preserve">The challenge of workforce management in a global society. </w:t>
      </w:r>
      <w:r w:rsidRPr="001A6F02">
        <w:rPr>
          <w:rFonts w:ascii="Times New Roman" w:hAnsi="Times New Roman" w:cs="Times New Roman"/>
          <w:i/>
          <w:noProof/>
          <w:sz w:val="24"/>
        </w:rPr>
        <w:t>Administration in Social Work, 31</w:t>
      </w:r>
      <w:r w:rsidRPr="001A6F02">
        <w:rPr>
          <w:rFonts w:ascii="Times New Roman" w:hAnsi="Times New Roman" w:cs="Times New Roman"/>
          <w:noProof/>
          <w:sz w:val="24"/>
        </w:rPr>
        <w:t>(3), 63-94. doi: 10.1300/J147v31n03_05</w:t>
      </w:r>
    </w:p>
    <w:p w14:paraId="3D6C4CBC" w14:textId="22A4E9AF" w:rsidR="001D54BC" w:rsidRDefault="001D54BC" w:rsidP="00815C54">
      <w:pPr>
        <w:pStyle w:val="EndNoteBibliography"/>
        <w:widowControl w:val="0"/>
        <w:ind w:left="720" w:hanging="720"/>
        <w:rPr>
          <w:rFonts w:ascii="Times New Roman" w:hAnsi="Times New Roman" w:cs="Times New Roman"/>
          <w:noProof/>
          <w:sz w:val="24"/>
        </w:rPr>
      </w:pPr>
      <w:bookmarkStart w:id="35" w:name="_Hlk161755960"/>
      <w:r w:rsidRPr="001D54BC">
        <w:rPr>
          <w:rFonts w:ascii="Times New Roman" w:hAnsi="Times New Roman" w:cs="Times New Roman"/>
          <w:noProof/>
          <w:sz w:val="24"/>
        </w:rPr>
        <w:t>Gebert, D., Boerner, S., Kearney, E., King Jr, J. E., Zhang, K., &amp; Song, L. J. (2014). Expressing religious identities in the workplace: Analyzing a neglected diversity dimension. </w:t>
      </w:r>
      <w:r w:rsidRPr="001D54BC">
        <w:rPr>
          <w:rFonts w:ascii="Times New Roman" w:hAnsi="Times New Roman" w:cs="Times New Roman"/>
          <w:i/>
          <w:iCs/>
          <w:noProof/>
          <w:sz w:val="24"/>
        </w:rPr>
        <w:t>Human relations</w:t>
      </w:r>
      <w:r w:rsidRPr="001D54BC">
        <w:rPr>
          <w:rFonts w:ascii="Times New Roman" w:hAnsi="Times New Roman" w:cs="Times New Roman"/>
          <w:noProof/>
          <w:sz w:val="24"/>
        </w:rPr>
        <w:t>, </w:t>
      </w:r>
      <w:r w:rsidRPr="001D54BC">
        <w:rPr>
          <w:rFonts w:ascii="Times New Roman" w:hAnsi="Times New Roman" w:cs="Times New Roman"/>
          <w:i/>
          <w:iCs/>
          <w:noProof/>
          <w:sz w:val="24"/>
        </w:rPr>
        <w:t>67</w:t>
      </w:r>
      <w:r w:rsidRPr="001D54BC">
        <w:rPr>
          <w:rFonts w:ascii="Times New Roman" w:hAnsi="Times New Roman" w:cs="Times New Roman"/>
          <w:noProof/>
          <w:sz w:val="24"/>
        </w:rPr>
        <w:t>(5), 543-563.</w:t>
      </w:r>
    </w:p>
    <w:bookmarkEnd w:id="35"/>
    <w:p w14:paraId="639B739A" w14:textId="56134C8B"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Grant, M. J., &amp; Booth, A. (2009). A typology of reviews: An analysis of 14 review types and associated methodologies. </w:t>
      </w:r>
      <w:r w:rsidRPr="00490543">
        <w:rPr>
          <w:rFonts w:ascii="Times New Roman" w:hAnsi="Times New Roman" w:cs="Times New Roman"/>
          <w:i/>
          <w:iCs/>
          <w:noProof/>
          <w:sz w:val="24"/>
        </w:rPr>
        <w:t>Health Information &amp; Libraries Journal</w:t>
      </w:r>
      <w:r w:rsidRPr="00490543">
        <w:rPr>
          <w:rFonts w:ascii="Times New Roman" w:hAnsi="Times New Roman" w:cs="Times New Roman"/>
          <w:noProof/>
          <w:sz w:val="24"/>
        </w:rPr>
        <w:t xml:space="preserve">, </w:t>
      </w:r>
      <w:r w:rsidRPr="00490543">
        <w:rPr>
          <w:rFonts w:ascii="Times New Roman" w:hAnsi="Times New Roman" w:cs="Times New Roman"/>
          <w:i/>
          <w:iCs/>
          <w:noProof/>
          <w:sz w:val="24"/>
        </w:rPr>
        <w:t>26</w:t>
      </w:r>
      <w:r w:rsidRPr="00490543">
        <w:rPr>
          <w:rFonts w:ascii="Times New Roman" w:hAnsi="Times New Roman" w:cs="Times New Roman"/>
          <w:noProof/>
          <w:sz w:val="24"/>
        </w:rPr>
        <w:t>(2), 91–108.</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10.1111/j.1471-1842.2009.00848.x</w:t>
      </w:r>
    </w:p>
    <w:p w14:paraId="5DAEC44B"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Great Place to Work. (2018). Three predictions for the workplace culture of the future. Retrieved from </w:t>
      </w:r>
      <w:hyperlink r:id="rId16" w:history="1">
        <w:r w:rsidRPr="001A6F02">
          <w:rPr>
            <w:rStyle w:val="Hyperlink"/>
            <w:rFonts w:ascii="Times New Roman" w:hAnsi="Times New Roman" w:cs="Times New Roman"/>
            <w:noProof/>
            <w:sz w:val="24"/>
          </w:rPr>
          <w:t>http://learn.greatplacetowork.com/rs/520-AOO-982/images/Fortune_100_Report_2018.pdf</w:t>
        </w:r>
      </w:hyperlink>
    </w:p>
    <w:p w14:paraId="2A5AF6B0" w14:textId="1B267C43" w:rsidR="00D42511" w:rsidRDefault="00D42511" w:rsidP="00815C54">
      <w:pPr>
        <w:pStyle w:val="EndNoteBibliography"/>
        <w:widowControl w:val="0"/>
        <w:ind w:left="720" w:hanging="720"/>
        <w:rPr>
          <w:rFonts w:ascii="Times New Roman" w:hAnsi="Times New Roman" w:cs="Times New Roman"/>
          <w:noProof/>
          <w:sz w:val="24"/>
        </w:rPr>
      </w:pPr>
      <w:r w:rsidRPr="00D42511">
        <w:rPr>
          <w:rFonts w:ascii="Times New Roman" w:hAnsi="Times New Roman" w:cs="Times New Roman"/>
          <w:noProof/>
          <w:sz w:val="24"/>
        </w:rPr>
        <w:t>Guo, G. C., Hakak, L. T., &amp; Al Ariss, A. (2021). Institutional logics and foreign national origin based inequality: The case of international migrant employees. </w:t>
      </w:r>
      <w:r w:rsidRPr="00D42511">
        <w:rPr>
          <w:rFonts w:ascii="Times New Roman" w:hAnsi="Times New Roman" w:cs="Times New Roman"/>
          <w:i/>
          <w:iCs/>
          <w:noProof/>
          <w:sz w:val="24"/>
        </w:rPr>
        <w:t xml:space="preserve">Human </w:t>
      </w:r>
      <w:r w:rsidRPr="00D42511">
        <w:rPr>
          <w:rFonts w:ascii="Times New Roman" w:hAnsi="Times New Roman" w:cs="Times New Roman"/>
          <w:i/>
          <w:iCs/>
          <w:noProof/>
          <w:sz w:val="24"/>
        </w:rPr>
        <w:lastRenderedPageBreak/>
        <w:t>Resource Management Review</w:t>
      </w:r>
      <w:r w:rsidRPr="00D42511">
        <w:rPr>
          <w:rFonts w:ascii="Times New Roman" w:hAnsi="Times New Roman" w:cs="Times New Roman"/>
          <w:noProof/>
          <w:sz w:val="24"/>
        </w:rPr>
        <w:t>, </w:t>
      </w:r>
      <w:r w:rsidRPr="00D42511">
        <w:rPr>
          <w:rFonts w:ascii="Times New Roman" w:hAnsi="Times New Roman" w:cs="Times New Roman"/>
          <w:i/>
          <w:iCs/>
          <w:noProof/>
          <w:sz w:val="24"/>
        </w:rPr>
        <w:t>31</w:t>
      </w:r>
      <w:r w:rsidRPr="00D42511">
        <w:rPr>
          <w:rFonts w:ascii="Times New Roman" w:hAnsi="Times New Roman" w:cs="Times New Roman"/>
          <w:noProof/>
          <w:sz w:val="24"/>
        </w:rPr>
        <w:t>(1), 100706.</w:t>
      </w:r>
    </w:p>
    <w:p w14:paraId="14AD59ED" w14:textId="5E2E1EA8" w:rsidR="001312A1" w:rsidRPr="001A6F02" w:rsidRDefault="001312A1" w:rsidP="00815C54">
      <w:pPr>
        <w:pStyle w:val="EndNoteBibliography"/>
        <w:widowControl w:val="0"/>
        <w:ind w:left="720" w:hanging="720"/>
        <w:rPr>
          <w:rFonts w:ascii="Times New Roman" w:hAnsi="Times New Roman" w:cs="Times New Roman"/>
          <w:noProof/>
          <w:sz w:val="24"/>
        </w:rPr>
      </w:pPr>
      <w:r w:rsidRPr="00687649">
        <w:rPr>
          <w:rFonts w:ascii="Times New Roman" w:hAnsi="Times New Roman" w:cs="Times New Roman"/>
          <w:noProof/>
          <w:sz w:val="24"/>
          <w:lang w:val="en-GB"/>
        </w:rPr>
        <w:t xml:space="preserve">Hajro, A., Gibson, C. B., &amp; Pudelko, M. (2017). </w:t>
      </w:r>
      <w:r w:rsidRPr="001A6F02">
        <w:rPr>
          <w:rFonts w:ascii="Times New Roman" w:hAnsi="Times New Roman" w:cs="Times New Roman"/>
          <w:noProof/>
          <w:sz w:val="24"/>
        </w:rPr>
        <w:t>Knowledge exchange processes in multicultural teams: Linking organizational diversity climates to teams’ effectiveness.</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Academy of Management Journal</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60</w:t>
      </w:r>
      <w:r w:rsidRPr="001A6F02">
        <w:rPr>
          <w:rFonts w:ascii="Times New Roman" w:hAnsi="Times New Roman" w:cs="Times New Roman"/>
          <w:noProof/>
          <w:sz w:val="24"/>
        </w:rPr>
        <w:t>(1), 345-372.</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10.5465/amj.2014.0442</w:t>
      </w:r>
    </w:p>
    <w:p w14:paraId="595F830E"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Hegarty, W. H., &amp; Dalton, D. R. (1995). Development and psychometric properties of the Organizational Diversity Inventory (ODI). </w:t>
      </w:r>
      <w:r w:rsidRPr="001A6F02">
        <w:rPr>
          <w:rFonts w:ascii="Times New Roman" w:hAnsi="Times New Roman" w:cs="Times New Roman"/>
          <w:i/>
          <w:noProof/>
          <w:sz w:val="24"/>
        </w:rPr>
        <w:t>Educational and Psychological Measurement, 55</w:t>
      </w:r>
      <w:r w:rsidRPr="001A6F02">
        <w:rPr>
          <w:rFonts w:ascii="Times New Roman" w:hAnsi="Times New Roman" w:cs="Times New Roman"/>
          <w:noProof/>
          <w:sz w:val="24"/>
        </w:rPr>
        <w:t>(6), 1047-1052. doi: 10.1177/0013164495055006014</w:t>
      </w:r>
    </w:p>
    <w:p w14:paraId="4033A580" w14:textId="06683B21"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Herring, C. (2009). Does diversity pay?: Race, gender, and the business case for diversity.</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 xml:space="preserve">American </w:t>
      </w:r>
      <w:r w:rsidR="00691FAF">
        <w:rPr>
          <w:rFonts w:ascii="Times New Roman" w:hAnsi="Times New Roman" w:cs="Times New Roman"/>
          <w:i/>
          <w:iCs/>
          <w:noProof/>
          <w:sz w:val="24"/>
        </w:rPr>
        <w:t>S</w:t>
      </w:r>
      <w:r w:rsidRPr="001A6F02">
        <w:rPr>
          <w:rFonts w:ascii="Times New Roman" w:hAnsi="Times New Roman" w:cs="Times New Roman"/>
          <w:i/>
          <w:iCs/>
          <w:noProof/>
          <w:sz w:val="24"/>
        </w:rPr>
        <w:t>ociological</w:t>
      </w:r>
      <w:r w:rsidR="00691FAF">
        <w:rPr>
          <w:rFonts w:ascii="Times New Roman" w:hAnsi="Times New Roman" w:cs="Times New Roman"/>
          <w:i/>
          <w:iCs/>
          <w:noProof/>
          <w:sz w:val="24"/>
        </w:rPr>
        <w:t xml:space="preserve"> R</w:t>
      </w:r>
      <w:r w:rsidRPr="001A6F02">
        <w:rPr>
          <w:rFonts w:ascii="Times New Roman" w:hAnsi="Times New Roman" w:cs="Times New Roman"/>
          <w:i/>
          <w:iCs/>
          <w:noProof/>
          <w:sz w:val="24"/>
        </w:rPr>
        <w:t>eview</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74</w:t>
      </w:r>
      <w:r w:rsidRPr="001A6F02">
        <w:rPr>
          <w:rFonts w:ascii="Times New Roman" w:hAnsi="Times New Roman" w:cs="Times New Roman"/>
          <w:noProof/>
          <w:sz w:val="24"/>
        </w:rPr>
        <w:t>(2), 208-224.</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10.1177</w:t>
      </w:r>
      <w:r w:rsidR="00691FAF">
        <w:rPr>
          <w:rFonts w:ascii="Times New Roman" w:hAnsi="Times New Roman" w:cs="Times New Roman"/>
          <w:noProof/>
          <w:sz w:val="24"/>
        </w:rPr>
        <w:t>/</w:t>
      </w:r>
      <w:r w:rsidR="00691FAF" w:rsidRPr="00691FAF">
        <w:rPr>
          <w:rFonts w:ascii="Times New Roman" w:hAnsi="Times New Roman" w:cs="Times New Roman"/>
          <w:noProof/>
          <w:sz w:val="24"/>
        </w:rPr>
        <w:t>000312240907400203</w:t>
      </w:r>
    </w:p>
    <w:p w14:paraId="1860EB2E" w14:textId="044DCF6C"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Hewlett, S. A., Marshall, M., &amp; Sherbin, L. (2013). </w:t>
      </w:r>
      <w:r w:rsidRPr="001A6F02">
        <w:rPr>
          <w:rFonts w:ascii="Times New Roman" w:hAnsi="Times New Roman" w:cs="Times New Roman"/>
          <w:noProof/>
          <w:sz w:val="24"/>
        </w:rPr>
        <w:t>How diversity can drive innovation.</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 xml:space="preserve">Harvard </w:t>
      </w:r>
      <w:r w:rsidR="00691FAF">
        <w:rPr>
          <w:rFonts w:ascii="Times New Roman" w:hAnsi="Times New Roman" w:cs="Times New Roman"/>
          <w:i/>
          <w:iCs/>
          <w:noProof/>
          <w:sz w:val="24"/>
        </w:rPr>
        <w:t>B</w:t>
      </w:r>
      <w:r w:rsidRPr="001A6F02">
        <w:rPr>
          <w:rFonts w:ascii="Times New Roman" w:hAnsi="Times New Roman" w:cs="Times New Roman"/>
          <w:i/>
          <w:iCs/>
          <w:noProof/>
          <w:sz w:val="24"/>
        </w:rPr>
        <w:t xml:space="preserve">usiness </w:t>
      </w:r>
      <w:r w:rsidR="00691FAF">
        <w:rPr>
          <w:rFonts w:ascii="Times New Roman" w:hAnsi="Times New Roman" w:cs="Times New Roman"/>
          <w:i/>
          <w:iCs/>
          <w:noProof/>
          <w:sz w:val="24"/>
        </w:rPr>
        <w:t>R</w:t>
      </w:r>
      <w:r w:rsidRPr="001A6F02">
        <w:rPr>
          <w:rFonts w:ascii="Times New Roman" w:hAnsi="Times New Roman" w:cs="Times New Roman"/>
          <w:i/>
          <w:iCs/>
          <w:noProof/>
          <w:sz w:val="24"/>
        </w:rPr>
        <w:t>eview</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91</w:t>
      </w:r>
      <w:r w:rsidRPr="001A6F02">
        <w:rPr>
          <w:rFonts w:ascii="Times New Roman" w:hAnsi="Times New Roman" w:cs="Times New Roman"/>
          <w:noProof/>
          <w:sz w:val="24"/>
        </w:rPr>
        <w:t>(12), 30-30.</w:t>
      </w:r>
    </w:p>
    <w:p w14:paraId="592B08B8" w14:textId="018CFF42"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Hirsh, E., &amp; Cha, Y. (2018). For law and markets: Employment discrimination lawsuits, market performance, and managerial diversity.</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American Journal of Sociology</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123</w:t>
      </w:r>
      <w:r w:rsidRPr="001A6F02">
        <w:rPr>
          <w:rFonts w:ascii="Times New Roman" w:hAnsi="Times New Roman" w:cs="Times New Roman"/>
          <w:noProof/>
          <w:sz w:val="24"/>
        </w:rPr>
        <w:t>(4), 1117-1160.</w:t>
      </w:r>
    </w:p>
    <w:p w14:paraId="62FA5FD8"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Hobman, E. V., Bordia, P., &amp; Gallois, C. (2004). Perceived dissimilarity and work group involvement: The moderating effects of group openness to diversity. </w:t>
      </w:r>
      <w:r w:rsidRPr="001A6F02">
        <w:rPr>
          <w:rFonts w:ascii="Times New Roman" w:hAnsi="Times New Roman" w:cs="Times New Roman"/>
          <w:i/>
          <w:noProof/>
          <w:sz w:val="24"/>
        </w:rPr>
        <w:t>Group &amp; Organization Management, 29</w:t>
      </w:r>
      <w:r w:rsidRPr="001A6F02">
        <w:rPr>
          <w:rFonts w:ascii="Times New Roman" w:hAnsi="Times New Roman" w:cs="Times New Roman"/>
          <w:noProof/>
          <w:sz w:val="24"/>
        </w:rPr>
        <w:t>(5), 560-587. doi: 10.1177/1059601103254269</w:t>
      </w:r>
    </w:p>
    <w:p w14:paraId="3A3BDBFA"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Hossain, M., Atif, M., Ahmed, A., &amp; Mia, L. (2019). Do LGBT workplace diversity policies create value for firms? </w:t>
      </w:r>
      <w:r w:rsidRPr="001A6F02">
        <w:rPr>
          <w:rFonts w:ascii="Times New Roman" w:hAnsi="Times New Roman" w:cs="Times New Roman"/>
          <w:i/>
          <w:noProof/>
          <w:sz w:val="24"/>
        </w:rPr>
        <w:t>Journal of Business Ethics</w:t>
      </w:r>
      <w:r w:rsidRPr="001A6F02">
        <w:rPr>
          <w:rFonts w:ascii="Times New Roman" w:hAnsi="Times New Roman" w:cs="Times New Roman"/>
          <w:noProof/>
          <w:sz w:val="24"/>
        </w:rPr>
        <w:t>. doi: 10.1007/s10551-019-04158-z</w:t>
      </w:r>
    </w:p>
    <w:p w14:paraId="2572DEFD"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Human Rights Campaign Foundation. (2002). Corporate equality index 2002. Retrieved from </w:t>
      </w:r>
      <w:hyperlink r:id="rId17" w:history="1">
        <w:r w:rsidRPr="001A6F02">
          <w:rPr>
            <w:rStyle w:val="Hyperlink"/>
            <w:rFonts w:ascii="Times New Roman" w:hAnsi="Times New Roman" w:cs="Times New Roman"/>
            <w:noProof/>
            <w:sz w:val="24"/>
          </w:rPr>
          <w:t>https://assets2.hrc.org/files/assets/resources/CorporateEqualityIndex_2002.pdf?_ga=2.181054564.2105930226.1590026931-609732593.1588219139</w:t>
        </w:r>
      </w:hyperlink>
    </w:p>
    <w:p w14:paraId="42E1493B"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Human Rights Campaign Foundation. (2009). Corporate equality index 2009: A report card on lesbian, gay, bisexual and transgender equality in corporate America. Retrieved from </w:t>
      </w:r>
      <w:hyperlink r:id="rId18" w:history="1">
        <w:r w:rsidRPr="001A6F02">
          <w:rPr>
            <w:rStyle w:val="Hyperlink"/>
            <w:rFonts w:ascii="Times New Roman" w:hAnsi="Times New Roman" w:cs="Times New Roman"/>
            <w:noProof/>
            <w:sz w:val="24"/>
          </w:rPr>
          <w:t>https://assets2.hrc.org/files/assets/resources/CorporateEqualityIndex_2009.pdf?_ga=2.212102487.2105930226.1590026931-609732593.1588219139</w:t>
        </w:r>
      </w:hyperlink>
    </w:p>
    <w:p w14:paraId="57C3348C"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Human Rights Campaign Foundation. (2020a). Corporate equality index 2020: Rating workplaces on lesbian, gay, bisexual, transgender and queer equality. Retrieved from </w:t>
      </w:r>
      <w:hyperlink r:id="rId19" w:history="1">
        <w:r w:rsidRPr="001A6F02">
          <w:rPr>
            <w:rStyle w:val="Hyperlink"/>
            <w:rFonts w:ascii="Times New Roman" w:hAnsi="Times New Roman" w:cs="Times New Roman"/>
            <w:noProof/>
            <w:sz w:val="24"/>
          </w:rPr>
          <w:t>https://www.hrc.org/campaigns/corporate-equality-index</w:t>
        </w:r>
      </w:hyperlink>
    </w:p>
    <w:p w14:paraId="76C3D013"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Human Rights Campaign Foundation. (2020b). Corporate Equality Index: About the survey. Retrieved from </w:t>
      </w:r>
      <w:hyperlink r:id="rId20" w:history="1">
        <w:r w:rsidRPr="001A6F02">
          <w:rPr>
            <w:rStyle w:val="Hyperlink"/>
            <w:rFonts w:ascii="Times New Roman" w:hAnsi="Times New Roman" w:cs="Times New Roman"/>
            <w:noProof/>
            <w:sz w:val="24"/>
          </w:rPr>
          <w:t>https://www.hrc.org/resources/corporate-equality-index-about-the-survey</w:t>
        </w:r>
      </w:hyperlink>
    </w:p>
    <w:p w14:paraId="51125459"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Human Rights Campaign Foundation. (2020c). Corporate Equality Index: What businesses are rated and how to participate. Retrieved from </w:t>
      </w:r>
      <w:hyperlink r:id="rId21" w:history="1">
        <w:r w:rsidRPr="001A6F02">
          <w:rPr>
            <w:rStyle w:val="Hyperlink"/>
            <w:rFonts w:ascii="Times New Roman" w:hAnsi="Times New Roman" w:cs="Times New Roman"/>
            <w:noProof/>
            <w:sz w:val="24"/>
          </w:rPr>
          <w:t>https://www.hrc.org/resources/corporate-equality-index-what-businesses-are-rated-and-how-to-participate</w:t>
        </w:r>
      </w:hyperlink>
    </w:p>
    <w:p w14:paraId="5102CE32" w14:textId="266B2750" w:rsidR="00F81075" w:rsidRDefault="00F81075" w:rsidP="00815C54">
      <w:pPr>
        <w:pStyle w:val="EndNoteBibliography"/>
        <w:widowControl w:val="0"/>
        <w:ind w:left="720" w:hanging="720"/>
        <w:rPr>
          <w:rFonts w:ascii="Times New Roman" w:hAnsi="Times New Roman" w:cs="Times New Roman"/>
          <w:noProof/>
          <w:sz w:val="24"/>
        </w:rPr>
      </w:pPr>
      <w:bookmarkStart w:id="36" w:name="_Hlk161755973"/>
      <w:r w:rsidRPr="00F81075">
        <w:rPr>
          <w:rFonts w:ascii="Times New Roman" w:hAnsi="Times New Roman" w:cs="Times New Roman"/>
          <w:noProof/>
          <w:sz w:val="24"/>
        </w:rPr>
        <w:t>Janahi, M., Millo, Y., &amp; Voulgaris, G. (2023). Age diversity and the monitoring role of corporate boards: Evidence from banks. </w:t>
      </w:r>
      <w:r w:rsidRPr="00F81075">
        <w:rPr>
          <w:rFonts w:ascii="Times New Roman" w:hAnsi="Times New Roman" w:cs="Times New Roman"/>
          <w:i/>
          <w:iCs/>
          <w:noProof/>
          <w:sz w:val="24"/>
        </w:rPr>
        <w:t>human relations</w:t>
      </w:r>
      <w:r w:rsidRPr="00F81075">
        <w:rPr>
          <w:rFonts w:ascii="Times New Roman" w:hAnsi="Times New Roman" w:cs="Times New Roman"/>
          <w:noProof/>
          <w:sz w:val="24"/>
        </w:rPr>
        <w:t>, </w:t>
      </w:r>
      <w:r w:rsidRPr="00F81075">
        <w:rPr>
          <w:rFonts w:ascii="Times New Roman" w:hAnsi="Times New Roman" w:cs="Times New Roman"/>
          <w:i/>
          <w:iCs/>
          <w:noProof/>
          <w:sz w:val="24"/>
        </w:rPr>
        <w:t>76</w:t>
      </w:r>
      <w:r w:rsidRPr="00F81075">
        <w:rPr>
          <w:rFonts w:ascii="Times New Roman" w:hAnsi="Times New Roman" w:cs="Times New Roman"/>
          <w:noProof/>
          <w:sz w:val="24"/>
        </w:rPr>
        <w:t>(10), 1599-1633.</w:t>
      </w:r>
    </w:p>
    <w:bookmarkEnd w:id="36"/>
    <w:p w14:paraId="5E24D063" w14:textId="7D94D02A" w:rsidR="00005396" w:rsidRDefault="00005396" w:rsidP="00815C54">
      <w:pPr>
        <w:pStyle w:val="EndNoteBibliography"/>
        <w:widowControl w:val="0"/>
        <w:ind w:left="720" w:hanging="720"/>
        <w:rPr>
          <w:rFonts w:ascii="Times New Roman" w:hAnsi="Times New Roman" w:cs="Times New Roman"/>
          <w:noProof/>
          <w:sz w:val="24"/>
        </w:rPr>
      </w:pPr>
      <w:r w:rsidRPr="00005396">
        <w:rPr>
          <w:rFonts w:ascii="Times New Roman" w:hAnsi="Times New Roman" w:cs="Times New Roman"/>
          <w:noProof/>
          <w:sz w:val="24"/>
        </w:rPr>
        <w:t>Jordan, S. L., Ferris, G. R., &amp; Lamont, B. T. (2019). A framework for understanding the effects of past experiences on justice expectations and perceptions of human resource inclusion practices. </w:t>
      </w:r>
      <w:r w:rsidRPr="00005396">
        <w:rPr>
          <w:rFonts w:ascii="Times New Roman" w:hAnsi="Times New Roman" w:cs="Times New Roman"/>
          <w:i/>
          <w:iCs/>
          <w:noProof/>
          <w:sz w:val="24"/>
        </w:rPr>
        <w:t>Human Resource Management Review</w:t>
      </w:r>
      <w:r w:rsidRPr="00005396">
        <w:rPr>
          <w:rFonts w:ascii="Times New Roman" w:hAnsi="Times New Roman" w:cs="Times New Roman"/>
          <w:noProof/>
          <w:sz w:val="24"/>
        </w:rPr>
        <w:t>, </w:t>
      </w:r>
      <w:r w:rsidRPr="00005396">
        <w:rPr>
          <w:rFonts w:ascii="Times New Roman" w:hAnsi="Times New Roman" w:cs="Times New Roman"/>
          <w:i/>
          <w:iCs/>
          <w:noProof/>
          <w:sz w:val="24"/>
        </w:rPr>
        <w:t>29</w:t>
      </w:r>
      <w:r w:rsidRPr="00005396">
        <w:rPr>
          <w:rFonts w:ascii="Times New Roman" w:hAnsi="Times New Roman" w:cs="Times New Roman"/>
          <w:noProof/>
          <w:sz w:val="24"/>
        </w:rPr>
        <w:t>(3), 386-399.</w:t>
      </w:r>
    </w:p>
    <w:p w14:paraId="34DC2E1A" w14:textId="5E4026FE"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King, E. B., Gulick, L. M., &amp; Avery, D. R. (2010). The divide between diversity training and diversity education: Integrating best practices.</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 xml:space="preserve">Journal of </w:t>
      </w:r>
      <w:r w:rsidR="00691FAF">
        <w:rPr>
          <w:rFonts w:ascii="Times New Roman" w:hAnsi="Times New Roman" w:cs="Times New Roman"/>
          <w:i/>
          <w:iCs/>
          <w:noProof/>
          <w:sz w:val="24"/>
        </w:rPr>
        <w:t>M</w:t>
      </w:r>
      <w:r w:rsidRPr="001A6F02">
        <w:rPr>
          <w:rFonts w:ascii="Times New Roman" w:hAnsi="Times New Roman" w:cs="Times New Roman"/>
          <w:i/>
          <w:iCs/>
          <w:noProof/>
          <w:sz w:val="24"/>
        </w:rPr>
        <w:t xml:space="preserve">anagement </w:t>
      </w:r>
      <w:r w:rsidR="00691FAF">
        <w:rPr>
          <w:rFonts w:ascii="Times New Roman" w:hAnsi="Times New Roman" w:cs="Times New Roman"/>
          <w:i/>
          <w:iCs/>
          <w:noProof/>
          <w:sz w:val="24"/>
        </w:rPr>
        <w:t>E</w:t>
      </w:r>
      <w:r w:rsidRPr="001A6F02">
        <w:rPr>
          <w:rFonts w:ascii="Times New Roman" w:hAnsi="Times New Roman" w:cs="Times New Roman"/>
          <w:i/>
          <w:iCs/>
          <w:noProof/>
          <w:sz w:val="24"/>
        </w:rPr>
        <w:t>ducation</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34</w:t>
      </w:r>
      <w:r w:rsidRPr="001A6F02">
        <w:rPr>
          <w:rFonts w:ascii="Times New Roman" w:hAnsi="Times New Roman" w:cs="Times New Roman"/>
          <w:noProof/>
          <w:sz w:val="24"/>
        </w:rPr>
        <w:t>(6), 891-906.</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10.1177</w:t>
      </w:r>
      <w:r w:rsidR="00691FAF">
        <w:rPr>
          <w:rFonts w:ascii="Times New Roman" w:hAnsi="Times New Roman" w:cs="Times New Roman"/>
          <w:noProof/>
          <w:sz w:val="24"/>
        </w:rPr>
        <w:t>/</w:t>
      </w:r>
      <w:r w:rsidR="00691FAF" w:rsidRPr="00691FAF">
        <w:rPr>
          <w:rFonts w:ascii="Times New Roman" w:hAnsi="Times New Roman" w:cs="Times New Roman"/>
          <w:noProof/>
          <w:sz w:val="24"/>
        </w:rPr>
        <w:t>1052562909348767</w:t>
      </w:r>
    </w:p>
    <w:p w14:paraId="7DE16CBD"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Kossek, E. E., &amp; Zonia, S. C. (1993). Assessing diversity climate: A field study of reactions to employer efforts to promote diversity. </w:t>
      </w:r>
      <w:r w:rsidRPr="001A6F02">
        <w:rPr>
          <w:rFonts w:ascii="Times New Roman" w:hAnsi="Times New Roman" w:cs="Times New Roman"/>
          <w:i/>
          <w:noProof/>
          <w:sz w:val="24"/>
        </w:rPr>
        <w:t>Journal of Organizational Behavior, 14</w:t>
      </w:r>
      <w:r w:rsidRPr="001A6F02">
        <w:rPr>
          <w:rFonts w:ascii="Times New Roman" w:hAnsi="Times New Roman" w:cs="Times New Roman"/>
          <w:noProof/>
          <w:sz w:val="24"/>
        </w:rPr>
        <w:t>(1), 61-81. doi: 10.1002/job.4030140107</w:t>
      </w:r>
    </w:p>
    <w:p w14:paraId="4C1591EF"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Leskinen, E. A., &amp; Cortina, L. M. (2014). Dimensions of Disrespect: Mapping and Measuring Gender Harassment in Organizations. </w:t>
      </w:r>
      <w:r w:rsidRPr="001A6F02">
        <w:rPr>
          <w:rFonts w:ascii="Times New Roman" w:hAnsi="Times New Roman" w:cs="Times New Roman"/>
          <w:i/>
          <w:noProof/>
          <w:sz w:val="24"/>
        </w:rPr>
        <w:t>Psychology of Women Quarterly, 38</w:t>
      </w:r>
      <w:r w:rsidRPr="001A6F02">
        <w:rPr>
          <w:rFonts w:ascii="Times New Roman" w:hAnsi="Times New Roman" w:cs="Times New Roman"/>
          <w:noProof/>
          <w:sz w:val="24"/>
        </w:rPr>
        <w:t>(1), 107-</w:t>
      </w:r>
      <w:r w:rsidRPr="001A6F02">
        <w:rPr>
          <w:rFonts w:ascii="Times New Roman" w:hAnsi="Times New Roman" w:cs="Times New Roman"/>
          <w:noProof/>
          <w:sz w:val="24"/>
        </w:rPr>
        <w:lastRenderedPageBreak/>
        <w:t>123. doi: 10.1177/0361684313496549</w:t>
      </w:r>
    </w:p>
    <w:p w14:paraId="0C8E1E61" w14:textId="08F6ED93" w:rsidR="00005396" w:rsidRDefault="00005396" w:rsidP="00815C54">
      <w:pPr>
        <w:pStyle w:val="EndNoteBibliography"/>
        <w:widowControl w:val="0"/>
        <w:ind w:left="720" w:hanging="720"/>
        <w:rPr>
          <w:rFonts w:ascii="Times New Roman" w:hAnsi="Times New Roman" w:cs="Times New Roman"/>
          <w:noProof/>
          <w:sz w:val="24"/>
        </w:rPr>
      </w:pPr>
      <w:r w:rsidRPr="00687649">
        <w:rPr>
          <w:rFonts w:ascii="Times New Roman" w:hAnsi="Times New Roman" w:cs="Times New Roman"/>
          <w:noProof/>
          <w:sz w:val="24"/>
          <w:lang w:val="en-GB"/>
        </w:rPr>
        <w:t xml:space="preserve">Mamman, A., Kamoche, K., &amp; Bakuwa, R. (2012). </w:t>
      </w:r>
      <w:r w:rsidRPr="00005396">
        <w:rPr>
          <w:rFonts w:ascii="Times New Roman" w:hAnsi="Times New Roman" w:cs="Times New Roman"/>
          <w:noProof/>
          <w:sz w:val="24"/>
        </w:rPr>
        <w:t>Diversity, organizational commitment and organizational citizenship behavior: An organizing framework. </w:t>
      </w:r>
      <w:r w:rsidRPr="00005396">
        <w:rPr>
          <w:rFonts w:ascii="Times New Roman" w:hAnsi="Times New Roman" w:cs="Times New Roman"/>
          <w:i/>
          <w:iCs/>
          <w:noProof/>
          <w:sz w:val="24"/>
        </w:rPr>
        <w:t>Human Resource Management Review</w:t>
      </w:r>
      <w:r w:rsidRPr="00005396">
        <w:rPr>
          <w:rFonts w:ascii="Times New Roman" w:hAnsi="Times New Roman" w:cs="Times New Roman"/>
          <w:noProof/>
          <w:sz w:val="24"/>
        </w:rPr>
        <w:t>, </w:t>
      </w:r>
      <w:r w:rsidRPr="00005396">
        <w:rPr>
          <w:rFonts w:ascii="Times New Roman" w:hAnsi="Times New Roman" w:cs="Times New Roman"/>
          <w:i/>
          <w:iCs/>
          <w:noProof/>
          <w:sz w:val="24"/>
        </w:rPr>
        <w:t>22</w:t>
      </w:r>
      <w:r w:rsidRPr="00005396">
        <w:rPr>
          <w:rFonts w:ascii="Times New Roman" w:hAnsi="Times New Roman" w:cs="Times New Roman"/>
          <w:noProof/>
          <w:sz w:val="24"/>
        </w:rPr>
        <w:t>(4), 285-302.</w:t>
      </w:r>
    </w:p>
    <w:p w14:paraId="728C60A7" w14:textId="5EA8CB5A" w:rsidR="001312A1" w:rsidRPr="001A6F02" w:rsidRDefault="001312A1" w:rsidP="00815C54">
      <w:pPr>
        <w:pStyle w:val="EndNoteBibliography"/>
        <w:widowControl w:val="0"/>
        <w:ind w:left="720" w:hanging="720"/>
        <w:rPr>
          <w:rFonts w:ascii="Times New Roman" w:hAnsi="Times New Roman" w:cs="Times New Roman"/>
          <w:noProof/>
          <w:sz w:val="24"/>
        </w:rPr>
      </w:pPr>
      <w:r w:rsidRPr="00687649">
        <w:rPr>
          <w:rFonts w:ascii="Times New Roman" w:hAnsi="Times New Roman" w:cs="Times New Roman"/>
          <w:noProof/>
          <w:sz w:val="24"/>
          <w:lang w:val="en-GB"/>
        </w:rPr>
        <w:t xml:space="preserve">Mazzeo, S. E., Bergman, M. E., Buchanan, N. T., Drasgow, F., &amp; Fitzgerald, L. F. (2001). </w:t>
      </w:r>
      <w:r w:rsidRPr="001A6F02">
        <w:rPr>
          <w:rFonts w:ascii="Times New Roman" w:hAnsi="Times New Roman" w:cs="Times New Roman"/>
          <w:noProof/>
          <w:sz w:val="24"/>
        </w:rPr>
        <w:t xml:space="preserve">Situation-specific assessment of sexual harassment. </w:t>
      </w:r>
      <w:r w:rsidRPr="001A6F02">
        <w:rPr>
          <w:rFonts w:ascii="Times New Roman" w:hAnsi="Times New Roman" w:cs="Times New Roman"/>
          <w:i/>
          <w:noProof/>
          <w:sz w:val="24"/>
        </w:rPr>
        <w:t>Journal of Vocational Behavior, 59</w:t>
      </w:r>
      <w:r w:rsidRPr="001A6F02">
        <w:rPr>
          <w:rFonts w:ascii="Times New Roman" w:hAnsi="Times New Roman" w:cs="Times New Roman"/>
          <w:noProof/>
          <w:sz w:val="24"/>
        </w:rPr>
        <w:t>(1), 120-131. doi: 10.1006/jvbe.2000.1781</w:t>
      </w:r>
    </w:p>
    <w:p w14:paraId="0E64D6EA"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McKay, P. F., Avery, D. R., &amp; Morris, M. A. (2008). Mean racial-ethnic differences in employee sales performance: The moderating role of diversity climate. </w:t>
      </w:r>
      <w:r w:rsidRPr="001A6F02">
        <w:rPr>
          <w:rFonts w:ascii="Times New Roman" w:hAnsi="Times New Roman" w:cs="Times New Roman"/>
          <w:i/>
          <w:noProof/>
          <w:sz w:val="24"/>
        </w:rPr>
        <w:t>Personnel Psychology, 61</w:t>
      </w:r>
      <w:r w:rsidRPr="001A6F02">
        <w:rPr>
          <w:rFonts w:ascii="Times New Roman" w:hAnsi="Times New Roman" w:cs="Times New Roman"/>
          <w:noProof/>
          <w:sz w:val="24"/>
        </w:rPr>
        <w:t>(2), 349-374. doi: 10.1111/j.1744-6570.2008.00116.x</w:t>
      </w:r>
    </w:p>
    <w:p w14:paraId="4D958661"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McKay, P. F., Avery, D. R., Tonidandel, S., Morris, M. A., Hernandez, M., &amp; Hebl, M. R. (2007). Racial differences in employee retention: Are diversity climate perceptions the key? </w:t>
      </w:r>
      <w:r w:rsidRPr="001A6F02">
        <w:rPr>
          <w:rFonts w:ascii="Times New Roman" w:hAnsi="Times New Roman" w:cs="Times New Roman"/>
          <w:i/>
          <w:noProof/>
          <w:sz w:val="24"/>
        </w:rPr>
        <w:t>Personnel Psychology, 60</w:t>
      </w:r>
      <w:r w:rsidRPr="001A6F02">
        <w:rPr>
          <w:rFonts w:ascii="Times New Roman" w:hAnsi="Times New Roman" w:cs="Times New Roman"/>
          <w:noProof/>
          <w:sz w:val="24"/>
        </w:rPr>
        <w:t>(1), 35-62. doi: 10.1111/j.1744-6570.2007.00064.x</w:t>
      </w:r>
    </w:p>
    <w:p w14:paraId="7C5119FE"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Miner-Rubino, K., &amp; Cortina, L. M. (2007). Beyond targets: Consequences of vicarious exposure to misogyny at work. </w:t>
      </w:r>
      <w:r w:rsidRPr="001A6F02">
        <w:rPr>
          <w:rFonts w:ascii="Times New Roman" w:hAnsi="Times New Roman" w:cs="Times New Roman"/>
          <w:i/>
          <w:noProof/>
          <w:sz w:val="24"/>
        </w:rPr>
        <w:t>Journal of Applied Psychology, 92</w:t>
      </w:r>
      <w:r w:rsidRPr="001A6F02">
        <w:rPr>
          <w:rFonts w:ascii="Times New Roman" w:hAnsi="Times New Roman" w:cs="Times New Roman"/>
          <w:noProof/>
          <w:sz w:val="24"/>
        </w:rPr>
        <w:t>(5), 1254-1269. doi: 10.1037/0021-9010.92.5.1254</w:t>
      </w:r>
    </w:p>
    <w:p w14:paraId="4E5F0E8C"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Montei, M. S., Adams, G. A., &amp; Eggers, L. M. (1996). Validity of scores on the Attitudes Toward Diversity Scale (ATDS). </w:t>
      </w:r>
      <w:r w:rsidRPr="001A6F02">
        <w:rPr>
          <w:rFonts w:ascii="Times New Roman" w:hAnsi="Times New Roman" w:cs="Times New Roman"/>
          <w:i/>
          <w:noProof/>
          <w:sz w:val="24"/>
        </w:rPr>
        <w:t>Educational and Psychological Measurement, 56</w:t>
      </w:r>
      <w:r w:rsidRPr="001A6F02">
        <w:rPr>
          <w:rFonts w:ascii="Times New Roman" w:hAnsi="Times New Roman" w:cs="Times New Roman"/>
          <w:noProof/>
          <w:sz w:val="24"/>
        </w:rPr>
        <w:t>(2), 293-303. doi: 10.1177/0013164496056002010</w:t>
      </w:r>
    </w:p>
    <w:p w14:paraId="2FBDF2A4"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Mor Barak, M. E., &amp; Cherin, D. A. (1998). </w:t>
      </w:r>
      <w:r w:rsidRPr="001A6F02">
        <w:rPr>
          <w:rFonts w:ascii="Times New Roman" w:hAnsi="Times New Roman" w:cs="Times New Roman"/>
          <w:noProof/>
          <w:sz w:val="24"/>
        </w:rPr>
        <w:t xml:space="preserve">A tool to expand organizational understanding of workforce diversity: Exploring a measure of inclusion-exclusion. </w:t>
      </w:r>
      <w:r w:rsidRPr="001A6F02">
        <w:rPr>
          <w:rFonts w:ascii="Times New Roman" w:hAnsi="Times New Roman" w:cs="Times New Roman"/>
          <w:i/>
          <w:noProof/>
          <w:sz w:val="24"/>
        </w:rPr>
        <w:t>Administration in Social Work, 22</w:t>
      </w:r>
      <w:r w:rsidRPr="001A6F02">
        <w:rPr>
          <w:rFonts w:ascii="Times New Roman" w:hAnsi="Times New Roman" w:cs="Times New Roman"/>
          <w:noProof/>
          <w:sz w:val="24"/>
        </w:rPr>
        <w:t>(1), 47-64. doi: 10.1300/J147v22n01_04</w:t>
      </w:r>
    </w:p>
    <w:p w14:paraId="251258FE"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Mor Barak, M. E., Cherin, D. A., &amp; Berkman, S. (1998). </w:t>
      </w:r>
      <w:r w:rsidRPr="001A6F02">
        <w:rPr>
          <w:rFonts w:ascii="Times New Roman" w:hAnsi="Times New Roman" w:cs="Times New Roman"/>
          <w:noProof/>
          <w:sz w:val="24"/>
        </w:rPr>
        <w:t xml:space="preserve">Organizational and personal dimensions in diversity climate: Ethnic and gender differences in employee perceptions. </w:t>
      </w:r>
      <w:r w:rsidRPr="001A6F02">
        <w:rPr>
          <w:rFonts w:ascii="Times New Roman" w:hAnsi="Times New Roman" w:cs="Times New Roman"/>
          <w:i/>
          <w:noProof/>
          <w:sz w:val="24"/>
        </w:rPr>
        <w:t>The Journal of Applied Behavioral Science, 34</w:t>
      </w:r>
      <w:r w:rsidRPr="001A6F02">
        <w:rPr>
          <w:rFonts w:ascii="Times New Roman" w:hAnsi="Times New Roman" w:cs="Times New Roman"/>
          <w:noProof/>
          <w:sz w:val="24"/>
        </w:rPr>
        <w:t xml:space="preserve">(1), 82-104. doi: </w:t>
      </w:r>
      <w:r w:rsidRPr="001A6F02">
        <w:rPr>
          <w:rFonts w:ascii="Times New Roman" w:hAnsi="Times New Roman" w:cs="Times New Roman"/>
          <w:noProof/>
          <w:sz w:val="24"/>
        </w:rPr>
        <w:lastRenderedPageBreak/>
        <w:t>10.1177/0021886398341006</w:t>
      </w:r>
    </w:p>
    <w:p w14:paraId="4BECD2D4" w14:textId="655C4690"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Mor Barak, M. E., Lizano, E. L., Kim, A., Duan, L., Rhee, M. K., Hsiao, H. Y., &amp; Brimhall, K. C. (2016). The promise of diversity management for climate of inclusion: A state-of-the-art review and meta-analysis.</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Human Service Organizations: Management, Leadership &amp; Governance</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40</w:t>
      </w:r>
      <w:r w:rsidRPr="001A6F02">
        <w:rPr>
          <w:rFonts w:ascii="Times New Roman" w:hAnsi="Times New Roman" w:cs="Times New Roman"/>
          <w:noProof/>
          <w:sz w:val="24"/>
        </w:rPr>
        <w:t>(4), 305-333.</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10.1080/23303131.2016.1138915</w:t>
      </w:r>
    </w:p>
    <w:p w14:paraId="5760DE97"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National Organization on Disability. (2020). Disability employment tracker: Benchmarking wrokforce inclusion. Retrieved from </w:t>
      </w:r>
      <w:hyperlink r:id="rId22" w:history="1">
        <w:r w:rsidRPr="001A6F02">
          <w:rPr>
            <w:rStyle w:val="Hyperlink"/>
            <w:rFonts w:ascii="Times New Roman" w:hAnsi="Times New Roman" w:cs="Times New Roman"/>
            <w:noProof/>
            <w:sz w:val="24"/>
          </w:rPr>
          <w:t>https://www.nod.org/services/tracker/</w:t>
        </w:r>
      </w:hyperlink>
    </w:p>
    <w:p w14:paraId="3A481CF3"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Nishii, L. H. (2013). The benefits of climate for inclusion for gender-diverse groups. </w:t>
      </w:r>
      <w:r w:rsidRPr="001A6F02">
        <w:rPr>
          <w:rFonts w:ascii="Times New Roman" w:hAnsi="Times New Roman" w:cs="Times New Roman"/>
          <w:i/>
          <w:noProof/>
          <w:sz w:val="24"/>
        </w:rPr>
        <w:t>Academy of Management Journal, 56</w:t>
      </w:r>
      <w:r w:rsidRPr="001A6F02">
        <w:rPr>
          <w:rFonts w:ascii="Times New Roman" w:hAnsi="Times New Roman" w:cs="Times New Roman"/>
          <w:noProof/>
          <w:sz w:val="24"/>
        </w:rPr>
        <w:t>(6), 1754-1774. doi: 10.5465/amj.2009.0823</w:t>
      </w:r>
    </w:p>
    <w:p w14:paraId="624DA0C0" w14:textId="12D9090C" w:rsidR="00D42511" w:rsidRPr="00D42511" w:rsidRDefault="00D42511" w:rsidP="00815C54">
      <w:pPr>
        <w:pStyle w:val="EndNoteBibliography"/>
        <w:widowControl w:val="0"/>
        <w:ind w:left="720" w:hanging="720"/>
        <w:rPr>
          <w:rFonts w:ascii="Times New Roman" w:hAnsi="Times New Roman" w:cs="Times New Roman"/>
          <w:noProof/>
          <w:sz w:val="24"/>
          <w:lang w:val="en-AU"/>
        </w:rPr>
      </w:pPr>
      <w:r w:rsidRPr="00D42511">
        <w:rPr>
          <w:rFonts w:ascii="Times New Roman" w:hAnsi="Times New Roman" w:cs="Times New Roman"/>
          <w:noProof/>
          <w:sz w:val="24"/>
        </w:rPr>
        <w:t>Randel, A. E., Galvin, B. M., Shore, L., Ehrhart, K. H., Chung, B. G., Dean, M. A., &amp; Kedharnath, U. (2018). Inclusive leadership: realizing positive outcomes through belongingness and being valued for uniqueness. </w:t>
      </w:r>
      <w:r w:rsidRPr="00D42511">
        <w:rPr>
          <w:rFonts w:ascii="Times New Roman" w:hAnsi="Times New Roman" w:cs="Times New Roman"/>
          <w:i/>
          <w:iCs/>
          <w:noProof/>
          <w:sz w:val="24"/>
        </w:rPr>
        <w:t>Human Resource Management Review</w:t>
      </w:r>
      <w:r w:rsidRPr="00D42511">
        <w:rPr>
          <w:rFonts w:ascii="Times New Roman" w:hAnsi="Times New Roman" w:cs="Times New Roman"/>
          <w:noProof/>
          <w:sz w:val="24"/>
        </w:rPr>
        <w:t>, </w:t>
      </w:r>
      <w:r w:rsidRPr="00D42511">
        <w:rPr>
          <w:rFonts w:ascii="Times New Roman" w:hAnsi="Times New Roman" w:cs="Times New Roman"/>
          <w:i/>
          <w:iCs/>
          <w:noProof/>
          <w:sz w:val="24"/>
        </w:rPr>
        <w:t>28</w:t>
      </w:r>
      <w:r w:rsidRPr="00D42511">
        <w:rPr>
          <w:rFonts w:ascii="Times New Roman" w:hAnsi="Times New Roman" w:cs="Times New Roman"/>
          <w:noProof/>
          <w:sz w:val="24"/>
        </w:rPr>
        <w:t>(2), 190-203.</w:t>
      </w:r>
    </w:p>
    <w:p w14:paraId="7B8B64CD" w14:textId="6C4D088B"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Refinitiv. (2017). Diversity and Inclusion Index from Refinitiv: Index methodology. Retrieved from </w:t>
      </w:r>
      <w:hyperlink r:id="rId23" w:history="1">
        <w:r w:rsidRPr="001A6F02">
          <w:rPr>
            <w:rStyle w:val="Hyperlink"/>
            <w:rFonts w:ascii="Times New Roman" w:hAnsi="Times New Roman" w:cs="Times New Roman"/>
            <w:noProof/>
            <w:sz w:val="24"/>
          </w:rPr>
          <w:t>https://www.refinitiv.com/content/dam/marketing/en_us/documents/methodology/diversity-and-inclusion-index-methodology.pdf</w:t>
        </w:r>
      </w:hyperlink>
    </w:p>
    <w:p w14:paraId="2DA6F41A"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Refinitiv. (2018). </w:t>
      </w:r>
      <w:r w:rsidRPr="001A6F02">
        <w:rPr>
          <w:rFonts w:ascii="Times New Roman" w:hAnsi="Times New Roman" w:cs="Times New Roman"/>
          <w:i/>
          <w:noProof/>
          <w:sz w:val="24"/>
        </w:rPr>
        <w:t>Global Diversity and Inclusion Index from Refinitiv: Questions and answers</w:t>
      </w:r>
      <w:r w:rsidRPr="001A6F02">
        <w:rPr>
          <w:rFonts w:ascii="Times New Roman" w:hAnsi="Times New Roman" w:cs="Times New Roman"/>
          <w:noProof/>
          <w:sz w:val="24"/>
        </w:rPr>
        <w:t xml:space="preserve">. Retrieved from </w:t>
      </w:r>
      <w:hyperlink r:id="rId24" w:history="1">
        <w:r w:rsidRPr="001A6F02">
          <w:rPr>
            <w:rStyle w:val="Hyperlink"/>
            <w:rFonts w:ascii="Times New Roman" w:hAnsi="Times New Roman" w:cs="Times New Roman"/>
            <w:noProof/>
            <w:sz w:val="24"/>
          </w:rPr>
          <w:t>https://www.refinitiv.com/content/dam/marketing/en_us/documents/faqs/diversity-inclusion-index-faq.pdf</w:t>
        </w:r>
      </w:hyperlink>
    </w:p>
    <w:p w14:paraId="78EF4503"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Refinitiv. (nd). Diversity and Inclusion Index. Retrieved from </w:t>
      </w:r>
      <w:hyperlink r:id="rId25" w:history="1">
        <w:r w:rsidRPr="001A6F02">
          <w:rPr>
            <w:rStyle w:val="Hyperlink"/>
            <w:rFonts w:ascii="Times New Roman" w:hAnsi="Times New Roman" w:cs="Times New Roman"/>
            <w:noProof/>
            <w:sz w:val="24"/>
          </w:rPr>
          <w:t>https://www.refinitiv.com/en/financial-data/indices/diversity-and-inclusion-index</w:t>
        </w:r>
      </w:hyperlink>
    </w:p>
    <w:p w14:paraId="0E376D71"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Roberge, M.-É., &amp; van Dick, R. (2010). Recognizing the benefits of diversity: When and how does diversity increase group performance? </w:t>
      </w:r>
      <w:r w:rsidRPr="001A6F02">
        <w:rPr>
          <w:rFonts w:ascii="Times New Roman" w:hAnsi="Times New Roman" w:cs="Times New Roman"/>
          <w:i/>
          <w:noProof/>
          <w:sz w:val="24"/>
        </w:rPr>
        <w:t xml:space="preserve">Human Resource Management Review, </w:t>
      </w:r>
      <w:r w:rsidRPr="001A6F02">
        <w:rPr>
          <w:rFonts w:ascii="Times New Roman" w:hAnsi="Times New Roman" w:cs="Times New Roman"/>
          <w:i/>
          <w:noProof/>
          <w:sz w:val="24"/>
        </w:rPr>
        <w:lastRenderedPageBreak/>
        <w:t>20</w:t>
      </w:r>
      <w:r w:rsidRPr="001A6F02">
        <w:rPr>
          <w:rFonts w:ascii="Times New Roman" w:hAnsi="Times New Roman" w:cs="Times New Roman"/>
          <w:noProof/>
          <w:sz w:val="24"/>
        </w:rPr>
        <w:t>(4), 295-308. doi: 10.1016/j.hrmr.2009.09.002</w:t>
      </w:r>
    </w:p>
    <w:p w14:paraId="7F6E4A82" w14:textId="0681A25F"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Roh, H., &amp; Kim, E. (2016). The business case for gender diversity: Examining the role of human resource management investments.</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Human Resource Management</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55</w:t>
      </w:r>
      <w:r w:rsidRPr="001A6F02">
        <w:rPr>
          <w:rFonts w:ascii="Times New Roman" w:hAnsi="Times New Roman" w:cs="Times New Roman"/>
          <w:noProof/>
          <w:sz w:val="24"/>
        </w:rPr>
        <w:t>(3), 519-534.</w:t>
      </w:r>
      <w:r w:rsidR="00691FAF">
        <w:rPr>
          <w:rFonts w:ascii="Times New Roman" w:hAnsi="Times New Roman" w:cs="Times New Roman"/>
          <w:noProof/>
          <w:sz w:val="24"/>
        </w:rPr>
        <w:t xml:space="preserve"> doi: </w:t>
      </w:r>
      <w:r w:rsidR="00691FAF" w:rsidRPr="00691FAF">
        <w:rPr>
          <w:rFonts w:ascii="Times New Roman" w:hAnsi="Times New Roman" w:cs="Times New Roman"/>
          <w:noProof/>
          <w:sz w:val="24"/>
        </w:rPr>
        <w:t>10.1002/hrm.21736</w:t>
      </w:r>
    </w:p>
    <w:p w14:paraId="452D61DA"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Schneider, B., Ehrhart, M. G., &amp; Macey, W. H. (2013). </w:t>
      </w:r>
      <w:r w:rsidRPr="001A6F02">
        <w:rPr>
          <w:rFonts w:ascii="Times New Roman" w:hAnsi="Times New Roman" w:cs="Times New Roman"/>
          <w:noProof/>
          <w:sz w:val="24"/>
        </w:rPr>
        <w:t xml:space="preserve">Organizational climate and culture. </w:t>
      </w:r>
      <w:r w:rsidRPr="001A6F02">
        <w:rPr>
          <w:rFonts w:ascii="Times New Roman" w:hAnsi="Times New Roman" w:cs="Times New Roman"/>
          <w:i/>
          <w:noProof/>
          <w:sz w:val="24"/>
        </w:rPr>
        <w:t>Annual Review of Psychology, 64</w:t>
      </w:r>
      <w:r w:rsidRPr="001A6F02">
        <w:rPr>
          <w:rFonts w:ascii="Times New Roman" w:hAnsi="Times New Roman" w:cs="Times New Roman"/>
          <w:noProof/>
          <w:sz w:val="24"/>
        </w:rPr>
        <w:t>(1), 361-388. doi: 10.1146/annurev-psych-113011-143809</w:t>
      </w:r>
    </w:p>
    <w:p w14:paraId="790FAF26" w14:textId="77777777" w:rsidR="001312A1" w:rsidRPr="00490543" w:rsidRDefault="001312A1" w:rsidP="00815C54">
      <w:pPr>
        <w:pStyle w:val="EndNoteBibliography"/>
        <w:widowControl w:val="0"/>
        <w:ind w:left="720" w:hanging="720"/>
        <w:rPr>
          <w:rFonts w:ascii="Times New Roman" w:hAnsi="Times New Roman" w:cs="Times New Roman"/>
          <w:noProof/>
          <w:sz w:val="24"/>
          <w:lang w:val="de-DE"/>
        </w:rPr>
      </w:pPr>
      <w:r w:rsidRPr="00490543">
        <w:rPr>
          <w:rFonts w:ascii="Times New Roman" w:hAnsi="Times New Roman" w:cs="Times New Roman"/>
          <w:noProof/>
          <w:sz w:val="24"/>
        </w:rPr>
        <w:t xml:space="preserve">Schneider, B., González-Romá, V., Ostroff, C., &amp; West, M. A. (2017). </w:t>
      </w:r>
      <w:r w:rsidRPr="001A6F02">
        <w:rPr>
          <w:rFonts w:ascii="Times New Roman" w:hAnsi="Times New Roman" w:cs="Times New Roman"/>
          <w:noProof/>
          <w:sz w:val="24"/>
        </w:rPr>
        <w:t xml:space="preserve">Organizational climate and culture: Reflections on the history of the constructs in the Journal of Applied Psychology. </w:t>
      </w:r>
      <w:r w:rsidRPr="00490543">
        <w:rPr>
          <w:rFonts w:ascii="Times New Roman" w:hAnsi="Times New Roman" w:cs="Times New Roman"/>
          <w:i/>
          <w:noProof/>
          <w:sz w:val="24"/>
          <w:lang w:val="de-DE"/>
        </w:rPr>
        <w:t>J Appl Psychol, 102</w:t>
      </w:r>
      <w:r w:rsidRPr="00490543">
        <w:rPr>
          <w:rFonts w:ascii="Times New Roman" w:hAnsi="Times New Roman" w:cs="Times New Roman"/>
          <w:noProof/>
          <w:sz w:val="24"/>
          <w:lang w:val="de-DE"/>
        </w:rPr>
        <w:t>(3), 468-482. doi: 10.1037/apl0000090</w:t>
      </w:r>
    </w:p>
    <w:p w14:paraId="69BF4587" w14:textId="77777777" w:rsidR="001312A1" w:rsidRPr="00490543" w:rsidRDefault="001312A1" w:rsidP="00815C54">
      <w:pPr>
        <w:pStyle w:val="EndNoteBibliography"/>
        <w:widowControl w:val="0"/>
        <w:ind w:left="720" w:hanging="720"/>
        <w:rPr>
          <w:rFonts w:ascii="Times New Roman" w:hAnsi="Times New Roman" w:cs="Times New Roman"/>
          <w:noProof/>
          <w:sz w:val="24"/>
          <w:lang w:val="de-DE"/>
        </w:rPr>
      </w:pPr>
      <w:r w:rsidRPr="00490543">
        <w:rPr>
          <w:rFonts w:ascii="Times New Roman" w:hAnsi="Times New Roman" w:cs="Times New Roman"/>
          <w:noProof/>
          <w:sz w:val="24"/>
          <w:lang w:val="de-DE"/>
        </w:rPr>
        <w:t xml:space="preserve">Schneider, B., &amp; Reichers, A. E. (1983). </w:t>
      </w:r>
      <w:r w:rsidRPr="001A6F02">
        <w:rPr>
          <w:rFonts w:ascii="Times New Roman" w:hAnsi="Times New Roman" w:cs="Times New Roman"/>
          <w:noProof/>
          <w:sz w:val="24"/>
        </w:rPr>
        <w:t xml:space="preserve">On the etiology of climates. </w:t>
      </w:r>
      <w:r w:rsidRPr="00490543">
        <w:rPr>
          <w:rFonts w:ascii="Times New Roman" w:hAnsi="Times New Roman" w:cs="Times New Roman"/>
          <w:i/>
          <w:noProof/>
          <w:sz w:val="24"/>
          <w:lang w:val="de-DE"/>
        </w:rPr>
        <w:t>Personnel Psychology, 36</w:t>
      </w:r>
      <w:r w:rsidRPr="00490543">
        <w:rPr>
          <w:rFonts w:ascii="Times New Roman" w:hAnsi="Times New Roman" w:cs="Times New Roman"/>
          <w:noProof/>
          <w:sz w:val="24"/>
          <w:lang w:val="de-DE"/>
        </w:rPr>
        <w:t>(1), 19-39. doi: 10.1111/j.1744-6570.1983.tb00500.x</w:t>
      </w:r>
    </w:p>
    <w:p w14:paraId="69DB4EA4"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lang w:val="de-DE"/>
        </w:rPr>
        <w:t xml:space="preserve">Schneider, K. T., Hitlan, R. T., &amp; Radhakrishnan, P. (2000). </w:t>
      </w:r>
      <w:r w:rsidRPr="001A6F02">
        <w:rPr>
          <w:rFonts w:ascii="Times New Roman" w:hAnsi="Times New Roman" w:cs="Times New Roman"/>
          <w:noProof/>
          <w:sz w:val="24"/>
        </w:rPr>
        <w:t xml:space="preserve">An examination of the nature and correlates of ethnic harassment experiences in multiple contexts. </w:t>
      </w:r>
      <w:r w:rsidRPr="001A6F02">
        <w:rPr>
          <w:rFonts w:ascii="Times New Roman" w:hAnsi="Times New Roman" w:cs="Times New Roman"/>
          <w:i/>
          <w:noProof/>
          <w:sz w:val="24"/>
        </w:rPr>
        <w:t>Journal of Applied Psychology, 85</w:t>
      </w:r>
      <w:r w:rsidRPr="001A6F02">
        <w:rPr>
          <w:rFonts w:ascii="Times New Roman" w:hAnsi="Times New Roman" w:cs="Times New Roman"/>
          <w:noProof/>
          <w:sz w:val="24"/>
        </w:rPr>
        <w:t>(1), 3-12. doi: 10.1037/0021-9010.85.1.3</w:t>
      </w:r>
    </w:p>
    <w:p w14:paraId="1D64DA6C"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Shan, L., Fu, S., &amp; Zheng, L. (2017). Corporate sexual equality and firm performance. </w:t>
      </w:r>
      <w:r w:rsidRPr="001A6F02">
        <w:rPr>
          <w:rFonts w:ascii="Times New Roman" w:hAnsi="Times New Roman" w:cs="Times New Roman"/>
          <w:i/>
          <w:noProof/>
          <w:sz w:val="24"/>
        </w:rPr>
        <w:t>Strategic Management Journal, 38</w:t>
      </w:r>
      <w:r w:rsidRPr="001A6F02">
        <w:rPr>
          <w:rFonts w:ascii="Times New Roman" w:hAnsi="Times New Roman" w:cs="Times New Roman"/>
          <w:noProof/>
          <w:sz w:val="24"/>
        </w:rPr>
        <w:t>(9), 1812-1826. doi: 10.1002/smj.2624</w:t>
      </w:r>
    </w:p>
    <w:p w14:paraId="45228D30" w14:textId="29BFCBEC" w:rsidR="001D54BC" w:rsidRDefault="001D54BC" w:rsidP="00815C54">
      <w:pPr>
        <w:pStyle w:val="EndNoteBibliography"/>
        <w:widowControl w:val="0"/>
        <w:ind w:left="720" w:hanging="720"/>
        <w:rPr>
          <w:rFonts w:ascii="Times New Roman" w:hAnsi="Times New Roman" w:cs="Times New Roman"/>
          <w:noProof/>
          <w:sz w:val="24"/>
        </w:rPr>
      </w:pPr>
      <w:bookmarkStart w:id="37" w:name="_Hlk161755988"/>
      <w:r w:rsidRPr="001D54BC">
        <w:rPr>
          <w:rFonts w:ascii="Times New Roman" w:hAnsi="Times New Roman" w:cs="Times New Roman"/>
          <w:noProof/>
          <w:sz w:val="24"/>
        </w:rPr>
        <w:t>Shemla, M., &amp; Wegge, J. (2019). Managing diverse teams by enhancing team identification: The mediating role of perceived diversity. </w:t>
      </w:r>
      <w:r w:rsidRPr="001D54BC">
        <w:rPr>
          <w:rFonts w:ascii="Times New Roman" w:hAnsi="Times New Roman" w:cs="Times New Roman"/>
          <w:i/>
          <w:iCs/>
          <w:noProof/>
          <w:sz w:val="24"/>
        </w:rPr>
        <w:t>Human Relations</w:t>
      </w:r>
      <w:r w:rsidRPr="001D54BC">
        <w:rPr>
          <w:rFonts w:ascii="Times New Roman" w:hAnsi="Times New Roman" w:cs="Times New Roman"/>
          <w:noProof/>
          <w:sz w:val="24"/>
        </w:rPr>
        <w:t>, </w:t>
      </w:r>
      <w:r w:rsidRPr="001D54BC">
        <w:rPr>
          <w:rFonts w:ascii="Times New Roman" w:hAnsi="Times New Roman" w:cs="Times New Roman"/>
          <w:i/>
          <w:iCs/>
          <w:noProof/>
          <w:sz w:val="24"/>
        </w:rPr>
        <w:t>72</w:t>
      </w:r>
      <w:r w:rsidRPr="001D54BC">
        <w:rPr>
          <w:rFonts w:ascii="Times New Roman" w:hAnsi="Times New Roman" w:cs="Times New Roman"/>
          <w:noProof/>
          <w:sz w:val="24"/>
        </w:rPr>
        <w:t>(4), 755-777.</w:t>
      </w:r>
    </w:p>
    <w:bookmarkEnd w:id="37"/>
    <w:p w14:paraId="411C29D7" w14:textId="5FE73D2B"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Sherbin, L., &amp; Rashid, R. (2017). Diversity doesn’t stick without inclusion.</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Harvard Business Review</w:t>
      </w:r>
      <w:r w:rsidRPr="001A6F02">
        <w:rPr>
          <w:rFonts w:ascii="Times New Roman" w:hAnsi="Times New Roman" w:cs="Times New Roman"/>
          <w:noProof/>
          <w:sz w:val="24"/>
        </w:rPr>
        <w:t>,</w:t>
      </w:r>
      <w:r w:rsidR="00691FAF">
        <w:rPr>
          <w:rFonts w:ascii="Times New Roman" w:hAnsi="Times New Roman" w:cs="Times New Roman"/>
          <w:noProof/>
          <w:sz w:val="24"/>
        </w:rPr>
        <w:t xml:space="preserve"> </w:t>
      </w:r>
      <w:r w:rsidRPr="001A6F02">
        <w:rPr>
          <w:rFonts w:ascii="Times New Roman" w:hAnsi="Times New Roman" w:cs="Times New Roman"/>
          <w:i/>
          <w:iCs/>
          <w:noProof/>
          <w:sz w:val="24"/>
        </w:rPr>
        <w:t>1</w:t>
      </w:r>
      <w:r w:rsidRPr="001A6F02">
        <w:rPr>
          <w:rFonts w:ascii="Times New Roman" w:hAnsi="Times New Roman" w:cs="Times New Roman"/>
          <w:noProof/>
          <w:sz w:val="24"/>
        </w:rPr>
        <w:t>.</w:t>
      </w:r>
    </w:p>
    <w:p w14:paraId="55F43DAB" w14:textId="7D98D061" w:rsidR="00005396" w:rsidRDefault="00005396" w:rsidP="00815C54">
      <w:pPr>
        <w:pStyle w:val="EndNoteBibliography"/>
        <w:widowControl w:val="0"/>
        <w:ind w:left="720" w:hanging="720"/>
        <w:rPr>
          <w:rFonts w:ascii="Times New Roman" w:hAnsi="Times New Roman" w:cs="Times New Roman"/>
          <w:noProof/>
          <w:sz w:val="24"/>
        </w:rPr>
      </w:pPr>
      <w:r w:rsidRPr="00005396">
        <w:rPr>
          <w:rFonts w:ascii="Times New Roman" w:hAnsi="Times New Roman" w:cs="Times New Roman"/>
          <w:noProof/>
          <w:sz w:val="24"/>
        </w:rPr>
        <w:t>Shore, L. M., Chung-Herrera, B. G., Dean, M. A., Ehrhart, K. H., Jung, D. I., Randel, A. E., &amp; Singh, G. (2009). Diversity in organizations: Where are we now and where are we going?. </w:t>
      </w:r>
      <w:r w:rsidRPr="00005396">
        <w:rPr>
          <w:rFonts w:ascii="Times New Roman" w:hAnsi="Times New Roman" w:cs="Times New Roman"/>
          <w:i/>
          <w:iCs/>
          <w:noProof/>
          <w:sz w:val="24"/>
        </w:rPr>
        <w:t>Human resource management review</w:t>
      </w:r>
      <w:r w:rsidRPr="00005396">
        <w:rPr>
          <w:rFonts w:ascii="Times New Roman" w:hAnsi="Times New Roman" w:cs="Times New Roman"/>
          <w:noProof/>
          <w:sz w:val="24"/>
        </w:rPr>
        <w:t>, </w:t>
      </w:r>
      <w:r w:rsidRPr="00005396">
        <w:rPr>
          <w:rFonts w:ascii="Times New Roman" w:hAnsi="Times New Roman" w:cs="Times New Roman"/>
          <w:i/>
          <w:iCs/>
          <w:noProof/>
          <w:sz w:val="24"/>
        </w:rPr>
        <w:t>19</w:t>
      </w:r>
      <w:r w:rsidRPr="00005396">
        <w:rPr>
          <w:rFonts w:ascii="Times New Roman" w:hAnsi="Times New Roman" w:cs="Times New Roman"/>
          <w:noProof/>
          <w:sz w:val="24"/>
        </w:rPr>
        <w:t>(2), 117-133.</w:t>
      </w:r>
    </w:p>
    <w:p w14:paraId="7C56EAB0" w14:textId="212384D4" w:rsidR="00005396" w:rsidRDefault="00005396" w:rsidP="00815C54">
      <w:pPr>
        <w:pStyle w:val="EndNoteBibliography"/>
        <w:widowControl w:val="0"/>
        <w:ind w:left="720" w:hanging="720"/>
        <w:rPr>
          <w:rFonts w:ascii="Times New Roman" w:hAnsi="Times New Roman" w:cs="Times New Roman"/>
          <w:noProof/>
          <w:sz w:val="24"/>
        </w:rPr>
      </w:pPr>
      <w:r w:rsidRPr="00005396">
        <w:rPr>
          <w:rFonts w:ascii="Times New Roman" w:hAnsi="Times New Roman" w:cs="Times New Roman"/>
          <w:noProof/>
          <w:sz w:val="24"/>
        </w:rPr>
        <w:t xml:space="preserve">Shore, L. M., Cleveland, J. N., &amp; Sanchez, D. (2018). Inclusive workplaces: A review and </w:t>
      </w:r>
      <w:r w:rsidRPr="00005396">
        <w:rPr>
          <w:rFonts w:ascii="Times New Roman" w:hAnsi="Times New Roman" w:cs="Times New Roman"/>
          <w:noProof/>
          <w:sz w:val="24"/>
        </w:rPr>
        <w:lastRenderedPageBreak/>
        <w:t>model. </w:t>
      </w:r>
      <w:r w:rsidRPr="00005396">
        <w:rPr>
          <w:rFonts w:ascii="Times New Roman" w:hAnsi="Times New Roman" w:cs="Times New Roman"/>
          <w:i/>
          <w:iCs/>
          <w:noProof/>
          <w:sz w:val="24"/>
        </w:rPr>
        <w:t>Human Resource Management Review</w:t>
      </w:r>
      <w:r w:rsidRPr="00005396">
        <w:rPr>
          <w:rFonts w:ascii="Times New Roman" w:hAnsi="Times New Roman" w:cs="Times New Roman"/>
          <w:noProof/>
          <w:sz w:val="24"/>
        </w:rPr>
        <w:t>, </w:t>
      </w:r>
      <w:r w:rsidRPr="00005396">
        <w:rPr>
          <w:rFonts w:ascii="Times New Roman" w:hAnsi="Times New Roman" w:cs="Times New Roman"/>
          <w:i/>
          <w:iCs/>
          <w:noProof/>
          <w:sz w:val="24"/>
        </w:rPr>
        <w:t>28</w:t>
      </w:r>
      <w:r w:rsidRPr="00005396">
        <w:rPr>
          <w:rFonts w:ascii="Times New Roman" w:hAnsi="Times New Roman" w:cs="Times New Roman"/>
          <w:noProof/>
          <w:sz w:val="24"/>
        </w:rPr>
        <w:t>(2), 176-189.</w:t>
      </w:r>
    </w:p>
    <w:p w14:paraId="4C071186" w14:textId="11D0FED1" w:rsidR="001D54BC" w:rsidRDefault="001D54BC" w:rsidP="00815C54">
      <w:pPr>
        <w:pStyle w:val="EndNoteBibliography"/>
        <w:widowControl w:val="0"/>
        <w:ind w:left="720" w:hanging="720"/>
        <w:rPr>
          <w:rFonts w:ascii="Times New Roman" w:hAnsi="Times New Roman" w:cs="Times New Roman"/>
          <w:noProof/>
          <w:sz w:val="24"/>
        </w:rPr>
      </w:pPr>
      <w:bookmarkStart w:id="38" w:name="_Hlk161755998"/>
      <w:r w:rsidRPr="001D54BC">
        <w:rPr>
          <w:rFonts w:ascii="Times New Roman" w:hAnsi="Times New Roman" w:cs="Times New Roman"/>
          <w:noProof/>
          <w:sz w:val="24"/>
        </w:rPr>
        <w:t>Smulowitz, S., Becerra, M., &amp; Mayo, M. (2019). Racial diversity and its asymmetry within and across hierarchical levels: The effects on financial performance. </w:t>
      </w:r>
      <w:r w:rsidRPr="001D54BC">
        <w:rPr>
          <w:rFonts w:ascii="Times New Roman" w:hAnsi="Times New Roman" w:cs="Times New Roman"/>
          <w:i/>
          <w:iCs/>
          <w:noProof/>
          <w:sz w:val="24"/>
        </w:rPr>
        <w:t>Human Relations</w:t>
      </w:r>
      <w:r w:rsidRPr="001D54BC">
        <w:rPr>
          <w:rFonts w:ascii="Times New Roman" w:hAnsi="Times New Roman" w:cs="Times New Roman"/>
          <w:noProof/>
          <w:sz w:val="24"/>
        </w:rPr>
        <w:t>, </w:t>
      </w:r>
      <w:r w:rsidRPr="001D54BC">
        <w:rPr>
          <w:rFonts w:ascii="Times New Roman" w:hAnsi="Times New Roman" w:cs="Times New Roman"/>
          <w:i/>
          <w:iCs/>
          <w:noProof/>
          <w:sz w:val="24"/>
        </w:rPr>
        <w:t>72</w:t>
      </w:r>
      <w:r w:rsidRPr="001D54BC">
        <w:rPr>
          <w:rFonts w:ascii="Times New Roman" w:hAnsi="Times New Roman" w:cs="Times New Roman"/>
          <w:noProof/>
          <w:sz w:val="24"/>
        </w:rPr>
        <w:t>(10), 1671-1696.</w:t>
      </w:r>
    </w:p>
    <w:bookmarkEnd w:id="38"/>
    <w:p w14:paraId="707DF751" w14:textId="27358A4A" w:rsidR="001312A1" w:rsidRPr="001A6F02" w:rsidRDefault="001312A1" w:rsidP="00815C54">
      <w:pPr>
        <w:pStyle w:val="EndNoteBibliography"/>
        <w:widowControl w:val="0"/>
        <w:ind w:left="720" w:hanging="720"/>
        <w:rPr>
          <w:rFonts w:ascii="Times New Roman" w:hAnsi="Times New Roman" w:cs="Times New Roman"/>
          <w:noProof/>
          <w:sz w:val="24"/>
        </w:rPr>
      </w:pPr>
      <w:r w:rsidRPr="00490543">
        <w:rPr>
          <w:rFonts w:ascii="Times New Roman" w:hAnsi="Times New Roman" w:cs="Times New Roman"/>
          <w:noProof/>
          <w:sz w:val="24"/>
        </w:rPr>
        <w:t xml:space="preserve">Snyder, H. (2019). Literature review as a research methodology: An overview and guidelines. </w:t>
      </w:r>
      <w:r w:rsidRPr="00490543">
        <w:rPr>
          <w:rFonts w:ascii="Times New Roman" w:hAnsi="Times New Roman" w:cs="Times New Roman"/>
          <w:i/>
          <w:iCs/>
          <w:noProof/>
          <w:sz w:val="24"/>
        </w:rPr>
        <w:t>Journal of Business Research</w:t>
      </w:r>
      <w:r w:rsidRPr="00490543">
        <w:rPr>
          <w:rFonts w:ascii="Times New Roman" w:hAnsi="Times New Roman" w:cs="Times New Roman"/>
          <w:noProof/>
          <w:sz w:val="24"/>
        </w:rPr>
        <w:t xml:space="preserve">, </w:t>
      </w:r>
      <w:r w:rsidRPr="00490543">
        <w:rPr>
          <w:rFonts w:ascii="Times New Roman" w:hAnsi="Times New Roman" w:cs="Times New Roman"/>
          <w:i/>
          <w:iCs/>
          <w:noProof/>
          <w:sz w:val="24"/>
        </w:rPr>
        <w:t>104</w:t>
      </w:r>
      <w:r w:rsidRPr="00490543">
        <w:rPr>
          <w:rFonts w:ascii="Times New Roman" w:hAnsi="Times New Roman" w:cs="Times New Roman"/>
          <w:noProof/>
          <w:sz w:val="24"/>
        </w:rPr>
        <w:t>, 333–339.</w:t>
      </w:r>
      <w:r w:rsidR="000F126D">
        <w:rPr>
          <w:rFonts w:ascii="Times New Roman" w:hAnsi="Times New Roman" w:cs="Times New Roman"/>
          <w:noProof/>
          <w:sz w:val="24"/>
        </w:rPr>
        <w:t xml:space="preserve"> doi: </w:t>
      </w:r>
      <w:r w:rsidR="000F126D" w:rsidRPr="000F126D">
        <w:rPr>
          <w:rFonts w:ascii="Times New Roman" w:hAnsi="Times New Roman" w:cs="Times New Roman"/>
          <w:noProof/>
          <w:sz w:val="24"/>
        </w:rPr>
        <w:t>10.1016/j.jbusres.2019.07.039</w:t>
      </w:r>
    </w:p>
    <w:p w14:paraId="2B85D2F1"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Steers, R. M. (1977). Antecedents and outcomes of organizational commitment. </w:t>
      </w:r>
      <w:r w:rsidRPr="001A6F02">
        <w:rPr>
          <w:rFonts w:ascii="Times New Roman" w:hAnsi="Times New Roman" w:cs="Times New Roman"/>
          <w:i/>
          <w:noProof/>
          <w:sz w:val="24"/>
        </w:rPr>
        <w:t>Administrative Science Quarterly, 22</w:t>
      </w:r>
      <w:r w:rsidRPr="001A6F02">
        <w:rPr>
          <w:rFonts w:ascii="Times New Roman" w:hAnsi="Times New Roman" w:cs="Times New Roman"/>
          <w:noProof/>
          <w:sz w:val="24"/>
        </w:rPr>
        <w:t>(1), 46-56. doi: 10.2307/2391745</w:t>
      </w:r>
    </w:p>
    <w:p w14:paraId="47FA2C69" w14:textId="42DD1531"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Triana &amp; Garcia. 2009. Valuing diversity: a group-value approach to understanding the importance of organizational efforts to support diversity. </w:t>
      </w:r>
      <w:r w:rsidRPr="00490543">
        <w:rPr>
          <w:rFonts w:ascii="Times New Roman" w:hAnsi="Times New Roman" w:cs="Times New Roman"/>
          <w:i/>
          <w:iCs/>
          <w:noProof/>
          <w:sz w:val="24"/>
        </w:rPr>
        <w:t>Journal of Organizational Behavior,</w:t>
      </w:r>
      <w:r w:rsidRPr="001A6F02">
        <w:rPr>
          <w:rFonts w:ascii="Times New Roman" w:hAnsi="Times New Roman" w:cs="Times New Roman"/>
          <w:noProof/>
          <w:sz w:val="24"/>
        </w:rPr>
        <w:t xml:space="preserve"> 30, 941–962.</w:t>
      </w:r>
      <w:r w:rsidR="000F126D">
        <w:rPr>
          <w:rFonts w:ascii="Times New Roman" w:hAnsi="Times New Roman" w:cs="Times New Roman"/>
          <w:noProof/>
          <w:sz w:val="24"/>
        </w:rPr>
        <w:t xml:space="preserve"> doi: </w:t>
      </w:r>
      <w:r w:rsidR="000F126D" w:rsidRPr="000F126D">
        <w:rPr>
          <w:rFonts w:ascii="Times New Roman" w:hAnsi="Times New Roman" w:cs="Times New Roman"/>
          <w:noProof/>
          <w:sz w:val="24"/>
        </w:rPr>
        <w:t>10.1002/job.598</w:t>
      </w:r>
    </w:p>
    <w:p w14:paraId="63868F36" w14:textId="56816DDF"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Triana, Garcia, &amp; Collela. 2010. </w:t>
      </w:r>
      <w:r w:rsidR="000F126D" w:rsidRPr="001A6F02">
        <w:rPr>
          <w:rFonts w:ascii="Times New Roman" w:hAnsi="Times New Roman" w:cs="Times New Roman"/>
          <w:noProof/>
          <w:sz w:val="24"/>
        </w:rPr>
        <w:t xml:space="preserve">Managing diversity: </w:t>
      </w:r>
      <w:r w:rsidR="000F126D">
        <w:rPr>
          <w:rFonts w:ascii="Times New Roman" w:hAnsi="Times New Roman" w:cs="Times New Roman"/>
          <w:noProof/>
          <w:sz w:val="24"/>
        </w:rPr>
        <w:t>H</w:t>
      </w:r>
      <w:r w:rsidR="000F126D" w:rsidRPr="001A6F02">
        <w:rPr>
          <w:rFonts w:ascii="Times New Roman" w:hAnsi="Times New Roman" w:cs="Times New Roman"/>
          <w:noProof/>
          <w:sz w:val="24"/>
        </w:rPr>
        <w:t xml:space="preserve">ow organizational efforts to support diversity moderate the effects of perceived racial discrimination on affective commitment. </w:t>
      </w:r>
      <w:r w:rsidR="000F126D" w:rsidRPr="00490543">
        <w:rPr>
          <w:rFonts w:ascii="Times New Roman" w:hAnsi="Times New Roman" w:cs="Times New Roman"/>
          <w:i/>
          <w:iCs/>
          <w:noProof/>
          <w:sz w:val="24"/>
        </w:rPr>
        <w:t>Personnel Psychology</w:t>
      </w:r>
      <w:r w:rsidRPr="001A6F02">
        <w:rPr>
          <w:rFonts w:ascii="Times New Roman" w:hAnsi="Times New Roman" w:cs="Times New Roman"/>
          <w:noProof/>
          <w:sz w:val="24"/>
        </w:rPr>
        <w:t>, 2010, 63, 817–843.</w:t>
      </w:r>
      <w:r w:rsidR="000F126D">
        <w:rPr>
          <w:rFonts w:ascii="Times New Roman" w:hAnsi="Times New Roman" w:cs="Times New Roman"/>
          <w:noProof/>
          <w:sz w:val="24"/>
        </w:rPr>
        <w:t xml:space="preserve"> doi: </w:t>
      </w:r>
      <w:r w:rsidR="000F126D" w:rsidRPr="000F126D">
        <w:rPr>
          <w:rFonts w:ascii="Times New Roman" w:hAnsi="Times New Roman" w:cs="Times New Roman"/>
          <w:noProof/>
          <w:sz w:val="24"/>
        </w:rPr>
        <w:t>10.1111/j.1744-6570.2010.01189.x</w:t>
      </w:r>
    </w:p>
    <w:p w14:paraId="3C30E701"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U.S. Bureau of Labor Statistics. (2018). Labor force statistics from the current population survey. Retrieved from </w:t>
      </w:r>
      <w:hyperlink r:id="rId26" w:history="1">
        <w:r w:rsidRPr="001A6F02">
          <w:rPr>
            <w:rStyle w:val="Hyperlink"/>
            <w:rFonts w:ascii="Times New Roman" w:hAnsi="Times New Roman" w:cs="Times New Roman"/>
            <w:noProof/>
            <w:sz w:val="24"/>
          </w:rPr>
          <w:t>https://www.bls.gov/cps/demographics.htm</w:t>
        </w:r>
      </w:hyperlink>
    </w:p>
    <w:p w14:paraId="3B1AE9C7"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Workplace Gender Equality Act 2012. (Commonwealth). Retrieved from </w:t>
      </w:r>
      <w:hyperlink r:id="rId27" w:history="1">
        <w:r w:rsidRPr="001A6F02">
          <w:rPr>
            <w:rStyle w:val="Hyperlink"/>
            <w:rFonts w:ascii="Times New Roman" w:hAnsi="Times New Roman" w:cs="Times New Roman"/>
            <w:noProof/>
            <w:sz w:val="24"/>
          </w:rPr>
          <w:t>https://www.legislation.gov.au/Details/C2016C00895</w:t>
        </w:r>
      </w:hyperlink>
    </w:p>
    <w:p w14:paraId="12875E06"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Workplace Gender Equality Agency. (2018a). Competitor analysis benchmark reports. Retrieved from </w:t>
      </w:r>
      <w:hyperlink r:id="rId28" w:history="1">
        <w:r w:rsidRPr="001A6F02">
          <w:rPr>
            <w:rStyle w:val="Hyperlink"/>
            <w:rFonts w:ascii="Times New Roman" w:hAnsi="Times New Roman" w:cs="Times New Roman"/>
            <w:noProof/>
            <w:sz w:val="24"/>
          </w:rPr>
          <w:t>https://www.wgea.gov.au/data/competitor-analysis-benchmark-reports</w:t>
        </w:r>
      </w:hyperlink>
    </w:p>
    <w:p w14:paraId="6E2EC0C7"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Workplace Gender Equality Agency. (2018b). Employer of Choice for Gender Equality. Retrieved from </w:t>
      </w:r>
      <w:hyperlink r:id="rId29" w:history="1">
        <w:r w:rsidRPr="001A6F02">
          <w:rPr>
            <w:rStyle w:val="Hyperlink"/>
            <w:rFonts w:ascii="Times New Roman" w:hAnsi="Times New Roman" w:cs="Times New Roman"/>
            <w:noProof/>
            <w:sz w:val="24"/>
          </w:rPr>
          <w:t>https://www.wgea.gov.au/leading-practice/employer-of-choice-for-gender-equality</w:t>
        </w:r>
      </w:hyperlink>
    </w:p>
    <w:p w14:paraId="12A67FC4" w14:textId="521BBEE3"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Workplace Gender Equality Agency. (2019a). Gender equality diagnostic tool. from</w:t>
      </w:r>
      <w:r w:rsidR="00815C54">
        <w:rPr>
          <w:rFonts w:ascii="Times New Roman" w:hAnsi="Times New Roman" w:cs="Times New Roman"/>
          <w:noProof/>
          <w:sz w:val="24"/>
        </w:rPr>
        <w:t xml:space="preserve"> </w:t>
      </w:r>
      <w:r w:rsidRPr="00815C54">
        <w:rPr>
          <w:rFonts w:ascii="Times New Roman" w:hAnsi="Times New Roman" w:cs="Times New Roman"/>
          <w:noProof/>
          <w:sz w:val="24"/>
        </w:rPr>
        <w:lastRenderedPageBreak/>
        <w:t>https://www.wgea.gov.au/sites/default/files/documents/2019_WGEA_GE_Diagnostic_Tool_0.pdf</w:t>
      </w:r>
    </w:p>
    <w:p w14:paraId="18804438" w14:textId="77777777" w:rsidR="001312A1" w:rsidRPr="001A6F02" w:rsidRDefault="001312A1" w:rsidP="00815C54">
      <w:pPr>
        <w:pStyle w:val="EndNoteBibliography"/>
        <w:widowControl w:val="0"/>
        <w:ind w:left="720" w:hanging="720"/>
        <w:rPr>
          <w:rFonts w:ascii="Times New Roman" w:hAnsi="Times New Roman" w:cs="Times New Roman"/>
          <w:noProof/>
          <w:sz w:val="24"/>
        </w:rPr>
      </w:pPr>
      <w:r w:rsidRPr="001A6F02">
        <w:rPr>
          <w:rFonts w:ascii="Times New Roman" w:hAnsi="Times New Roman" w:cs="Times New Roman"/>
          <w:noProof/>
          <w:sz w:val="24"/>
        </w:rPr>
        <w:t xml:space="preserve">Workplace Gender Equality Agency. (2019b). November 2019 technical user manual: Competitor Analysis Benchmark reports. Retrieved from </w:t>
      </w:r>
      <w:hyperlink r:id="rId30" w:history="1">
        <w:r w:rsidRPr="001A6F02">
          <w:rPr>
            <w:rStyle w:val="Hyperlink"/>
            <w:rFonts w:ascii="Times New Roman" w:hAnsi="Times New Roman" w:cs="Times New Roman"/>
            <w:noProof/>
            <w:sz w:val="24"/>
          </w:rPr>
          <w:t>https://www.wgea.gov.au/sites/default/files/documents/2019-11-13%20%20Benchmarks%20technical%20user%20manual%20-%20FINAL_0.pdf</w:t>
        </w:r>
      </w:hyperlink>
    </w:p>
    <w:p w14:paraId="3204EBB6" w14:textId="715443B6" w:rsidR="00784A41" w:rsidRPr="001A6F02" w:rsidRDefault="001312A1" w:rsidP="00815C54">
      <w:pPr>
        <w:pStyle w:val="EndNoteBibliography"/>
        <w:widowControl w:val="0"/>
        <w:ind w:left="720" w:hanging="720"/>
      </w:pPr>
      <w:r w:rsidRPr="001A6F02">
        <w:rPr>
          <w:rFonts w:ascii="Times New Roman" w:hAnsi="Times New Roman" w:cs="Times New Roman"/>
          <w:noProof/>
          <w:sz w:val="24"/>
        </w:rPr>
        <w:t xml:space="preserve">Workplace Gender Equality Agency. (2020). Guide to Citation WGEA Employer of Choice for Gender Equality 2020-21 (for applications submitted in 2020). Retrieved from </w:t>
      </w:r>
      <w:hyperlink r:id="rId31" w:history="1">
        <w:r w:rsidRPr="001A6F02">
          <w:rPr>
            <w:rStyle w:val="Hyperlink"/>
            <w:rFonts w:ascii="Times New Roman" w:hAnsi="Times New Roman" w:cs="Times New Roman"/>
            <w:noProof/>
            <w:sz w:val="24"/>
          </w:rPr>
          <w:t>https://www.wgea.gov.au/sites/default/files/documents/2020-05-01-2020-21%20Guide%20to%20Citation%20v2.0.pdf</w:t>
        </w:r>
      </w:hyperlink>
      <w:r w:rsidRPr="001A6F02">
        <w:fldChar w:fldCharType="end"/>
      </w:r>
      <w:r w:rsidR="00784A41" w:rsidRPr="001A6F02">
        <w:br w:type="page"/>
      </w:r>
    </w:p>
    <w:tbl>
      <w:tblPr>
        <w:tblStyle w:val="TableGrid"/>
        <w:tblW w:w="0" w:type="auto"/>
        <w:tblLook w:val="04A0" w:firstRow="1" w:lastRow="0" w:firstColumn="1" w:lastColumn="0" w:noHBand="0" w:noVBand="1"/>
      </w:tblPr>
      <w:tblGrid>
        <w:gridCol w:w="9010"/>
      </w:tblGrid>
      <w:tr w:rsidR="00784A41" w:rsidRPr="001A6F02" w14:paraId="76BA8CE9" w14:textId="77777777" w:rsidTr="00717BD9">
        <w:tc>
          <w:tcPr>
            <w:tcW w:w="9010" w:type="dxa"/>
            <w:tcBorders>
              <w:top w:val="nil"/>
              <w:left w:val="nil"/>
              <w:bottom w:val="single" w:sz="4" w:space="0" w:color="auto"/>
              <w:right w:val="nil"/>
            </w:tcBorders>
          </w:tcPr>
          <w:p w14:paraId="557B500B" w14:textId="652B36F3" w:rsidR="00784A41" w:rsidRPr="001A6F02" w:rsidRDefault="00784A41" w:rsidP="00490543">
            <w:pPr>
              <w:pStyle w:val="Tableheadings"/>
            </w:pPr>
            <w:r w:rsidRPr="00490543">
              <w:lastRenderedPageBreak/>
              <w:t>Table 1.</w:t>
            </w:r>
            <w:r w:rsidRPr="001A6F02">
              <w:t xml:space="preserve"> Approaches to the Measurement of Diversity and Inclusion (D&amp;I).</w:t>
            </w:r>
          </w:p>
        </w:tc>
      </w:tr>
      <w:tr w:rsidR="00784A41" w:rsidRPr="001A6F02" w14:paraId="7CF5E2D0" w14:textId="77777777" w:rsidTr="00717BD9">
        <w:tc>
          <w:tcPr>
            <w:tcW w:w="9010" w:type="dxa"/>
            <w:tcBorders>
              <w:top w:val="single" w:sz="4" w:space="0" w:color="auto"/>
            </w:tcBorders>
          </w:tcPr>
          <w:p w14:paraId="6DBCBB75" w14:textId="77777777" w:rsidR="00784A41" w:rsidRPr="00490543" w:rsidRDefault="00784A41" w:rsidP="00490543">
            <w:pPr>
              <w:pStyle w:val="Paragraphnoindent"/>
              <w:spacing w:before="80" w:after="80" w:line="240" w:lineRule="auto"/>
              <w:rPr>
                <w:b/>
                <w:bCs/>
              </w:rPr>
            </w:pPr>
            <w:r w:rsidRPr="00490543">
              <w:rPr>
                <w:b/>
                <w:bCs/>
              </w:rPr>
              <w:t>Benchmarking and Scorecards</w:t>
            </w:r>
          </w:p>
          <w:p w14:paraId="7C70583C" w14:textId="4F4A20BC" w:rsidR="00784A41" w:rsidRPr="001B6E27" w:rsidRDefault="00784A41">
            <w:pPr>
              <w:pStyle w:val="Paragraphnoindent"/>
              <w:spacing w:line="360" w:lineRule="auto"/>
            </w:pPr>
            <w:r w:rsidRPr="001B6E27">
              <w:t xml:space="preserve">Includes generating company rankings based on organizational performance against key D&amp;I areas (policies, practices, programs, etc.). The goal is often to determine </w:t>
            </w:r>
            <w:r w:rsidR="00227AC3">
              <w:t xml:space="preserve">the </w:t>
            </w:r>
            <w:r w:rsidRPr="001B6E27">
              <w:t xml:space="preserve">best places to work and </w:t>
            </w:r>
            <w:r w:rsidR="00227AC3">
              <w:t xml:space="preserve">to become an </w:t>
            </w:r>
            <w:r w:rsidRPr="001B6E27">
              <w:t>employer of choice.</w:t>
            </w:r>
          </w:p>
        </w:tc>
      </w:tr>
      <w:tr w:rsidR="00784A41" w:rsidRPr="001A6F02" w14:paraId="0D16770F" w14:textId="77777777" w:rsidTr="00717BD9">
        <w:tc>
          <w:tcPr>
            <w:tcW w:w="9010" w:type="dxa"/>
          </w:tcPr>
          <w:p w14:paraId="000B50DC" w14:textId="77777777" w:rsidR="00784A41" w:rsidRPr="00490543" w:rsidRDefault="00784A41" w:rsidP="00490543">
            <w:pPr>
              <w:pStyle w:val="Paragraphnoindent"/>
              <w:spacing w:before="80" w:after="80" w:line="240" w:lineRule="auto"/>
              <w:rPr>
                <w:b/>
                <w:bCs/>
              </w:rPr>
            </w:pPr>
            <w:r w:rsidRPr="00490543">
              <w:rPr>
                <w:b/>
                <w:bCs/>
              </w:rPr>
              <w:t>Traditional or Foundational Metrics</w:t>
            </w:r>
          </w:p>
          <w:p w14:paraId="4D29AECF" w14:textId="7C62BF21" w:rsidR="00784A41" w:rsidRPr="001B6E27" w:rsidRDefault="00784A41">
            <w:pPr>
              <w:pStyle w:val="Paragraphnoindent"/>
              <w:spacing w:line="360" w:lineRule="auto"/>
            </w:pPr>
            <w:r w:rsidRPr="001B6E27">
              <w:t xml:space="preserve">Includes </w:t>
            </w:r>
            <w:r w:rsidR="00227AC3">
              <w:t xml:space="preserve">measures to track D&amp;I efforts and outcomes </w:t>
            </w:r>
            <w:r w:rsidRPr="001B6E27">
              <w:t>relevant to the local context and business leaders. Examples include:</w:t>
            </w:r>
          </w:p>
          <w:p w14:paraId="53241F74" w14:textId="4065401D" w:rsidR="00784A41" w:rsidRPr="001A6F02" w:rsidRDefault="00784A41" w:rsidP="00490543">
            <w:pPr>
              <w:pStyle w:val="Bulletbasedonparagraph"/>
              <w:spacing w:before="120" w:after="120" w:line="240" w:lineRule="auto"/>
              <w:ind w:left="1020" w:hanging="425"/>
            </w:pPr>
            <w:r w:rsidRPr="001A6F02">
              <w:t>Measuring workforce representation (e.g., data on minority employees).</w:t>
            </w:r>
          </w:p>
          <w:p w14:paraId="2BD78DF8" w14:textId="77777777" w:rsidR="00784A41" w:rsidRPr="001A6F02" w:rsidRDefault="00784A41" w:rsidP="00490543">
            <w:pPr>
              <w:pStyle w:val="Bulletbasedonparagraph"/>
              <w:spacing w:before="120" w:after="120" w:line="240" w:lineRule="auto"/>
              <w:ind w:left="1020" w:hanging="425"/>
            </w:pPr>
            <w:r w:rsidRPr="001A6F02">
              <w:t>Measuring representation in employee recruitment, retention, and advancement (e.g., tracking promotions awarded to employees from monitored groups compared with promotions to non-monitored groups).</w:t>
            </w:r>
          </w:p>
          <w:p w14:paraId="076E1AFE" w14:textId="77777777" w:rsidR="00784A41" w:rsidRPr="001A6F02" w:rsidRDefault="00784A41" w:rsidP="00490543">
            <w:pPr>
              <w:pStyle w:val="Bulletbasedonparagraph"/>
              <w:spacing w:before="120" w:after="120" w:line="240" w:lineRule="auto"/>
              <w:ind w:left="1020" w:hanging="425"/>
            </w:pPr>
            <w:r w:rsidRPr="001A6F02">
              <w:t>Documentation of diversity policies and practices (e.g., training, mentoring, leadership development for minority groups).</w:t>
            </w:r>
          </w:p>
          <w:p w14:paraId="260E4915" w14:textId="77777777" w:rsidR="00784A41" w:rsidRPr="001A6F02" w:rsidRDefault="00784A41" w:rsidP="00490543">
            <w:pPr>
              <w:pStyle w:val="Bulletbasedonparagraph"/>
              <w:spacing w:before="120" w:after="120" w:line="240" w:lineRule="auto"/>
              <w:ind w:left="1020" w:hanging="425"/>
            </w:pPr>
            <w:r w:rsidRPr="001A6F02">
              <w:t>Other employment data (e.g., turnover rates among diverse groups, pay disparities, money spent on minorities).</w:t>
            </w:r>
          </w:p>
        </w:tc>
      </w:tr>
      <w:tr w:rsidR="00784A41" w:rsidRPr="001A6F02" w14:paraId="23CCC4E8" w14:textId="77777777" w:rsidTr="00717BD9">
        <w:tc>
          <w:tcPr>
            <w:tcW w:w="9010" w:type="dxa"/>
          </w:tcPr>
          <w:p w14:paraId="31E2386B" w14:textId="77777777" w:rsidR="00784A41" w:rsidRPr="001A6F02" w:rsidRDefault="00784A41" w:rsidP="00490543">
            <w:pPr>
              <w:pStyle w:val="Tableheadings"/>
              <w:spacing w:before="80" w:after="80"/>
            </w:pPr>
            <w:r w:rsidRPr="001A6F02">
              <w:t>Additional Sophisticated Measures</w:t>
            </w:r>
          </w:p>
          <w:p w14:paraId="4E9B1CAA" w14:textId="04EE4EDD" w:rsidR="00784A41" w:rsidRPr="001B6E27" w:rsidRDefault="00784A41">
            <w:pPr>
              <w:pStyle w:val="Paragraphnoindent"/>
              <w:spacing w:line="360" w:lineRule="auto"/>
            </w:pPr>
            <w:r w:rsidRPr="001B6E27">
              <w:t>Includes using measures that go beyond the assessment of objective</w:t>
            </w:r>
            <w:r w:rsidR="00BF6FF5" w:rsidRPr="001B6E27">
              <w:t xml:space="preserve"> D&amp;I</w:t>
            </w:r>
            <w:r w:rsidRPr="001B6E27">
              <w:t xml:space="preserve"> indicators. They aim to capture subjective workforce experiences and perceptions (e.g., employee sense of belonging) encompassing a broad range of D&amp;I-related aspects:</w:t>
            </w:r>
          </w:p>
          <w:p w14:paraId="2FA77DA6" w14:textId="45E7FF57" w:rsidR="00784A41" w:rsidRPr="001A6F02" w:rsidRDefault="00784A41" w:rsidP="00490543">
            <w:pPr>
              <w:pStyle w:val="Bulletbasedonparagraph"/>
              <w:spacing w:before="120" w:after="120" w:line="240" w:lineRule="auto"/>
              <w:ind w:left="1020" w:hanging="425"/>
            </w:pPr>
            <w:r w:rsidRPr="001A6F02">
              <w:t xml:space="preserve">Employees’ perceptions about </w:t>
            </w:r>
            <w:r w:rsidR="00500C30" w:rsidRPr="001A6F02">
              <w:t>D&amp;I</w:t>
            </w:r>
            <w:r w:rsidRPr="001A6F02">
              <w:t>.</w:t>
            </w:r>
          </w:p>
          <w:p w14:paraId="478C259E" w14:textId="77777777" w:rsidR="00784A41" w:rsidRPr="001A6F02" w:rsidRDefault="00784A41" w:rsidP="00490543">
            <w:pPr>
              <w:pStyle w:val="Bulletbasedonparagraph"/>
              <w:spacing w:before="120" w:after="120" w:line="240" w:lineRule="auto"/>
              <w:ind w:left="1020" w:hanging="425"/>
            </w:pPr>
            <w:r w:rsidRPr="001A6F02">
              <w:t>Employees’ feelings and emotions related to equity and inclusion.</w:t>
            </w:r>
          </w:p>
          <w:p w14:paraId="668BEFD8" w14:textId="77777777" w:rsidR="00784A41" w:rsidRPr="001A6F02" w:rsidRDefault="00784A41" w:rsidP="00490543">
            <w:pPr>
              <w:pStyle w:val="Bulletbasedonparagraph"/>
              <w:spacing w:before="120" w:after="120" w:line="240" w:lineRule="auto"/>
              <w:ind w:left="1020" w:hanging="425"/>
            </w:pPr>
            <w:r w:rsidRPr="001A6F02">
              <w:t>Career development in relation to training, diversity, and leadership positions.</w:t>
            </w:r>
          </w:p>
          <w:p w14:paraId="217D1C52" w14:textId="77777777" w:rsidR="00784A41" w:rsidRPr="001A6F02" w:rsidRDefault="00784A41" w:rsidP="00490543">
            <w:pPr>
              <w:pStyle w:val="Bulletbasedonparagraph"/>
              <w:spacing w:before="120" w:after="120" w:line="240" w:lineRule="auto"/>
              <w:ind w:left="1020" w:hanging="425"/>
            </w:pPr>
            <w:r w:rsidRPr="001A6F02">
              <w:t>Reduction of negative incidents in the workplace (e.g., instances of racial and sexual harassment).</w:t>
            </w:r>
          </w:p>
          <w:p w14:paraId="57B42A03" w14:textId="77777777" w:rsidR="00784A41" w:rsidRPr="001A6F02" w:rsidRDefault="00784A41" w:rsidP="00490543">
            <w:pPr>
              <w:pStyle w:val="Bulletbasedonparagraph"/>
              <w:spacing w:before="120" w:after="120" w:line="240" w:lineRule="auto"/>
              <w:ind w:left="1020" w:hanging="425"/>
            </w:pPr>
            <w:r w:rsidRPr="001A6F02">
              <w:t>Relationships between staff and labor relations.</w:t>
            </w:r>
          </w:p>
          <w:p w14:paraId="35BCA615" w14:textId="77777777" w:rsidR="00784A41" w:rsidRPr="001A6F02" w:rsidRDefault="00784A41" w:rsidP="00490543">
            <w:pPr>
              <w:pStyle w:val="Bulletbasedonparagraph"/>
              <w:spacing w:before="120" w:after="120" w:line="240" w:lineRule="auto"/>
              <w:ind w:left="1020" w:hanging="425"/>
            </w:pPr>
            <w:r w:rsidRPr="001A6F02">
              <w:t>Job satisfaction.</w:t>
            </w:r>
          </w:p>
          <w:p w14:paraId="213C4A2C" w14:textId="77777777" w:rsidR="00784A41" w:rsidRPr="001A6F02" w:rsidRDefault="00784A41" w:rsidP="00490543">
            <w:pPr>
              <w:pStyle w:val="Bulletbasedonparagraph"/>
              <w:spacing w:before="120" w:after="120" w:line="240" w:lineRule="auto"/>
              <w:ind w:left="1020" w:hanging="425"/>
            </w:pPr>
            <w:r w:rsidRPr="001A6F02">
              <w:t>Measures of productivity, innovation, and creativity.</w:t>
            </w:r>
          </w:p>
          <w:p w14:paraId="20F64BF5" w14:textId="77777777" w:rsidR="00784A41" w:rsidRPr="001A6F02" w:rsidRDefault="00784A41" w:rsidP="00490543">
            <w:pPr>
              <w:pStyle w:val="Bulletbasedonparagraph"/>
              <w:spacing w:before="120" w:after="120" w:line="240" w:lineRule="auto"/>
              <w:ind w:left="1020" w:hanging="425"/>
            </w:pPr>
            <w:r w:rsidRPr="001A6F02">
              <w:t>Underlying determinants of employee engagement (e.g., performance on exit interviews, absenteeism, tardiness).</w:t>
            </w:r>
          </w:p>
        </w:tc>
      </w:tr>
    </w:tbl>
    <w:p w14:paraId="6AE5F8FF" w14:textId="77777777" w:rsidR="00E51CD1" w:rsidRPr="001A6F02" w:rsidRDefault="00E51CD1" w:rsidP="00490543">
      <w:pPr>
        <w:pStyle w:val="Paragraph"/>
      </w:pPr>
    </w:p>
    <w:p w14:paraId="7A9EDC88" w14:textId="120FF6C2" w:rsidR="00C75ABF" w:rsidRPr="001A6F02" w:rsidRDefault="00C75ABF" w:rsidP="00AC6646">
      <w:pPr>
        <w:pStyle w:val="Paragraph"/>
        <w:spacing w:line="360" w:lineRule="auto"/>
      </w:pPr>
      <w:bookmarkStart w:id="39" w:name="_Appendix_B._The"/>
      <w:bookmarkEnd w:id="39"/>
    </w:p>
    <w:sectPr w:rsidR="00C75ABF" w:rsidRPr="001A6F02" w:rsidSect="002243D6">
      <w:pgSz w:w="11900" w:h="16840"/>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1464" w14:textId="77777777" w:rsidR="002243D6" w:rsidRDefault="002243D6" w:rsidP="005A778C">
      <w:r>
        <w:separator/>
      </w:r>
    </w:p>
  </w:endnote>
  <w:endnote w:type="continuationSeparator" w:id="0">
    <w:p w14:paraId="12F74FAE" w14:textId="77777777" w:rsidR="002243D6" w:rsidRDefault="002243D6" w:rsidP="005A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69280521"/>
      <w:docPartObj>
        <w:docPartGallery w:val="Page Numbers (Bottom of Page)"/>
        <w:docPartUnique/>
      </w:docPartObj>
    </w:sdtPr>
    <w:sdtContent>
      <w:p w14:paraId="70349CF0" w14:textId="12E7DDA6" w:rsidR="00256D02" w:rsidRDefault="00256D02" w:rsidP="0044530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57409F" w14:textId="77777777" w:rsidR="00256D02" w:rsidRDefault="00256D02" w:rsidP="003016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021869"/>
      <w:docPartObj>
        <w:docPartGallery w:val="Page Numbers (Bottom of Page)"/>
        <w:docPartUnique/>
      </w:docPartObj>
    </w:sdtPr>
    <w:sdtContent>
      <w:p w14:paraId="2BE548FA" w14:textId="675391DC" w:rsidR="00256D02" w:rsidRDefault="00256D02" w:rsidP="0044530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3CCB2630" w14:textId="77777777" w:rsidR="00256D02" w:rsidRDefault="00256D02" w:rsidP="003016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350D" w14:textId="77777777" w:rsidR="002243D6" w:rsidRDefault="002243D6" w:rsidP="005A778C">
      <w:r>
        <w:separator/>
      </w:r>
    </w:p>
  </w:footnote>
  <w:footnote w:type="continuationSeparator" w:id="0">
    <w:p w14:paraId="086D8ED7" w14:textId="77777777" w:rsidR="002243D6" w:rsidRDefault="002243D6" w:rsidP="005A778C">
      <w:r>
        <w:continuationSeparator/>
      </w:r>
    </w:p>
  </w:footnote>
  <w:footnote w:id="1">
    <w:p w14:paraId="19157BD8" w14:textId="3CE8F3AD" w:rsidR="00FF193E" w:rsidRPr="00E161D6" w:rsidRDefault="00256D02" w:rsidP="001E1922">
      <w:pPr>
        <w:pStyle w:val="FootnoteText"/>
        <w:spacing w:line="240" w:lineRule="auto"/>
        <w:rPr>
          <w:color w:val="000000" w:themeColor="text1"/>
        </w:rPr>
      </w:pPr>
      <w:r w:rsidRPr="00E161D6">
        <w:rPr>
          <w:rStyle w:val="FootnoteReference"/>
          <w:sz w:val="22"/>
          <w:szCs w:val="22"/>
        </w:rPr>
        <w:footnoteRef/>
      </w:r>
      <w:r w:rsidRPr="00E161D6">
        <w:rPr>
          <w:sz w:val="22"/>
          <w:szCs w:val="22"/>
        </w:rPr>
        <w:t xml:space="preserve"> </w:t>
      </w:r>
      <w:r w:rsidRPr="00E161D6">
        <w:t xml:space="preserve">The EOCGE citation application process involves a comprehensive and extensive assessment of each of these seven areas that are supportive of gender equality in the workplace. For example, the ‘Leadership, strategy, and accountability’ area encompasses 12 criteria with multiple subitems within each criterion. As such, the complete WGEA citation criteria </w:t>
      </w:r>
      <w:r w:rsidR="00202CB0" w:rsidRPr="00E161D6">
        <w:t>are</w:t>
      </w:r>
      <w:r w:rsidRPr="00E161D6">
        <w:t xml:space="preserve"> not presented in this </w:t>
      </w:r>
      <w:r w:rsidR="00BF6682" w:rsidRPr="00E161D6">
        <w:t>article</w:t>
      </w:r>
      <w:r w:rsidRPr="00E161D6">
        <w:t>. Instead, we ask the reader to access the complete set of criteria via the WGEA’s citation guide found</w:t>
      </w:r>
      <w:r w:rsidRPr="00E161D6">
        <w:rPr>
          <w:color w:val="000000" w:themeColor="text1"/>
        </w:rPr>
        <w:t xml:space="preserve"> </w:t>
      </w:r>
      <w:r w:rsidR="008910BB" w:rsidRPr="00E161D6">
        <w:rPr>
          <w:color w:val="000000" w:themeColor="text1"/>
        </w:rPr>
        <w:t>here:</w:t>
      </w:r>
    </w:p>
    <w:p w14:paraId="12191C04" w14:textId="03438A0F" w:rsidR="00256D02" w:rsidRPr="001A6F02" w:rsidRDefault="00000000" w:rsidP="001E1922">
      <w:pPr>
        <w:pStyle w:val="FootnoteText"/>
        <w:spacing w:line="240" w:lineRule="auto"/>
        <w:rPr>
          <w:color w:val="000000" w:themeColor="text1"/>
        </w:rPr>
      </w:pPr>
      <w:hyperlink r:id="rId1" w:history="1">
        <w:r w:rsidR="00FF193E" w:rsidRPr="00E161D6">
          <w:rPr>
            <w:rStyle w:val="Hyperlink"/>
          </w:rPr>
          <w:t>https://www.wgea.gov.au/sites/default/files/documents/EOCGE%20Guide%20to%20Citation.pdf</w:t>
        </w:r>
      </w:hyperlink>
      <w:r w:rsidR="00256D02" w:rsidRPr="00E161D6">
        <w:rPr>
          <w:color w:val="000000" w:themeColor="text1"/>
        </w:rPr>
        <w:t>.</w:t>
      </w:r>
    </w:p>
  </w:footnote>
  <w:footnote w:id="2">
    <w:p w14:paraId="3E720DB3" w14:textId="55B0DF7E" w:rsidR="00256D02" w:rsidRPr="00FF193E" w:rsidRDefault="00256D02" w:rsidP="00FF193E">
      <w:pPr>
        <w:pStyle w:val="FootnoteText"/>
        <w:spacing w:line="240" w:lineRule="auto"/>
      </w:pPr>
      <w:r w:rsidRPr="00E161D6">
        <w:rPr>
          <w:rStyle w:val="FootnoteReference"/>
        </w:rPr>
        <w:footnoteRef/>
      </w:r>
      <w:r w:rsidRPr="00E161D6">
        <w:t xml:space="preserve"> When calculating the D&amp;I score, each metric—except the four datapoints in the Controversies pillar—is weighted depending on the level of reporting.</w:t>
      </w:r>
    </w:p>
  </w:footnote>
  <w:footnote w:id="3">
    <w:p w14:paraId="1AACD1D2" w14:textId="1D36CC74" w:rsidR="00256D02" w:rsidRPr="001A6F02" w:rsidRDefault="00256D02" w:rsidP="00FF193E">
      <w:pPr>
        <w:pStyle w:val="FootnoteText"/>
        <w:spacing w:line="240" w:lineRule="auto"/>
      </w:pPr>
      <w:r w:rsidRPr="00E161D6">
        <w:rPr>
          <w:rStyle w:val="FootnoteReference"/>
        </w:rPr>
        <w:footnoteRef/>
      </w:r>
      <w:r w:rsidRPr="00E161D6">
        <w:t xml:space="preserve"> The Eikon platform is a set of software products provided by Refinitiv for financial professionals to monitor and analyze financial information.</w:t>
      </w:r>
    </w:p>
  </w:footnote>
  <w:footnote w:id="4">
    <w:p w14:paraId="34689C3A" w14:textId="26CB6B22" w:rsidR="00256D02" w:rsidRPr="001A6F02" w:rsidRDefault="00256D02" w:rsidP="00FF193E">
      <w:pPr>
        <w:pStyle w:val="FootnoteText"/>
        <w:spacing w:line="240" w:lineRule="auto"/>
      </w:pPr>
      <w:r w:rsidRPr="00E161D6">
        <w:rPr>
          <w:rStyle w:val="FootnoteReference"/>
        </w:rPr>
        <w:footnoteRef/>
      </w:r>
      <w:r w:rsidRPr="00E161D6">
        <w:t xml:space="preserve"> We advise that before using, adopting, or adapting any instrument—or its items—presented in this </w:t>
      </w:r>
      <w:r w:rsidR="00BF6682" w:rsidRPr="00E161D6">
        <w:t>article</w:t>
      </w:r>
      <w:r w:rsidRPr="00E161D6">
        <w:t>, end-users explicitly obtain permission directly from the copyright holder (i.e., the original developers of the questionnaire). Scale author(s) must be acknowledged and cited in your research work.</w:t>
      </w:r>
    </w:p>
  </w:footnote>
  <w:footnote w:id="5">
    <w:p w14:paraId="417A57AE" w14:textId="4FD90F42" w:rsidR="00256D02" w:rsidRPr="00630215" w:rsidRDefault="00256D02" w:rsidP="00FF193E">
      <w:pPr>
        <w:pStyle w:val="FootnoteText"/>
        <w:spacing w:line="240" w:lineRule="auto"/>
      </w:pPr>
      <w:r w:rsidRPr="00E161D6">
        <w:rPr>
          <w:rStyle w:val="FootnoteReference"/>
        </w:rPr>
        <w:footnoteRef/>
      </w:r>
      <w:r w:rsidRPr="00E161D6">
        <w:t xml:space="preserve"> The WGEA’s EOCGE citation guide is a comprehensive and lengthy document. </w:t>
      </w:r>
      <w:r w:rsidR="009673D6" w:rsidRPr="00E161D6">
        <w:t>To save space</w:t>
      </w:r>
      <w:r w:rsidRPr="00E161D6">
        <w:t xml:space="preserve">, we have included a direct link to the document rather than included it in this </w:t>
      </w:r>
      <w:r w:rsidR="00BF6682" w:rsidRPr="00E161D6">
        <w:t>article</w:t>
      </w:r>
      <w:r w:rsidRPr="00E161D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1CE"/>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1511EBB"/>
    <w:multiLevelType w:val="hybridMultilevel"/>
    <w:tmpl w:val="5022A138"/>
    <w:lvl w:ilvl="0" w:tplc="04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1E44323"/>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966ACE"/>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39D41CB"/>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3DD5B8F"/>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6470239"/>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72C62EB"/>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7B42989"/>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360"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7BA1263"/>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87E07D8"/>
    <w:multiLevelType w:val="hybridMultilevel"/>
    <w:tmpl w:val="4454DF0E"/>
    <w:lvl w:ilvl="0" w:tplc="0409000F">
      <w:start w:val="1"/>
      <w:numFmt w:val="decimal"/>
      <w:lvlText w:val="%1."/>
      <w:lvlJc w:val="left"/>
      <w:pPr>
        <w:ind w:left="502" w:hanging="360"/>
      </w:pPr>
    </w:lvl>
    <w:lvl w:ilvl="1" w:tplc="08090019" w:tentative="1">
      <w:start w:val="1"/>
      <w:numFmt w:val="lowerLetter"/>
      <w:lvlText w:val="%2."/>
      <w:lvlJc w:val="left"/>
      <w:pPr>
        <w:ind w:left="590" w:hanging="360"/>
      </w:pPr>
    </w:lvl>
    <w:lvl w:ilvl="2" w:tplc="0809001B" w:tentative="1">
      <w:start w:val="1"/>
      <w:numFmt w:val="lowerRoman"/>
      <w:lvlText w:val="%3."/>
      <w:lvlJc w:val="right"/>
      <w:pPr>
        <w:ind w:left="1310" w:hanging="180"/>
      </w:pPr>
    </w:lvl>
    <w:lvl w:ilvl="3" w:tplc="0809000F" w:tentative="1">
      <w:start w:val="1"/>
      <w:numFmt w:val="decimal"/>
      <w:lvlText w:val="%4."/>
      <w:lvlJc w:val="left"/>
      <w:pPr>
        <w:ind w:left="2030" w:hanging="360"/>
      </w:pPr>
    </w:lvl>
    <w:lvl w:ilvl="4" w:tplc="08090019" w:tentative="1">
      <w:start w:val="1"/>
      <w:numFmt w:val="lowerLetter"/>
      <w:lvlText w:val="%5."/>
      <w:lvlJc w:val="left"/>
      <w:pPr>
        <w:ind w:left="2750" w:hanging="360"/>
      </w:pPr>
    </w:lvl>
    <w:lvl w:ilvl="5" w:tplc="0809001B" w:tentative="1">
      <w:start w:val="1"/>
      <w:numFmt w:val="lowerRoman"/>
      <w:lvlText w:val="%6."/>
      <w:lvlJc w:val="right"/>
      <w:pPr>
        <w:ind w:left="3470" w:hanging="180"/>
      </w:pPr>
    </w:lvl>
    <w:lvl w:ilvl="6" w:tplc="0809000F" w:tentative="1">
      <w:start w:val="1"/>
      <w:numFmt w:val="decimal"/>
      <w:lvlText w:val="%7."/>
      <w:lvlJc w:val="left"/>
      <w:pPr>
        <w:ind w:left="4190" w:hanging="360"/>
      </w:pPr>
    </w:lvl>
    <w:lvl w:ilvl="7" w:tplc="08090019" w:tentative="1">
      <w:start w:val="1"/>
      <w:numFmt w:val="lowerLetter"/>
      <w:lvlText w:val="%8."/>
      <w:lvlJc w:val="left"/>
      <w:pPr>
        <w:ind w:left="4910" w:hanging="360"/>
      </w:pPr>
    </w:lvl>
    <w:lvl w:ilvl="8" w:tplc="0809001B" w:tentative="1">
      <w:start w:val="1"/>
      <w:numFmt w:val="lowerRoman"/>
      <w:lvlText w:val="%9."/>
      <w:lvlJc w:val="right"/>
      <w:pPr>
        <w:ind w:left="5630" w:hanging="180"/>
      </w:pPr>
    </w:lvl>
  </w:abstractNum>
  <w:abstractNum w:abstractNumId="11" w15:restartNumberingAfterBreak="0">
    <w:nsid w:val="09CB5BB9"/>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63AE3"/>
    <w:multiLevelType w:val="hybridMultilevel"/>
    <w:tmpl w:val="B0820AA4"/>
    <w:lvl w:ilvl="0" w:tplc="0809000F">
      <w:start w:val="1"/>
      <w:numFmt w:val="lowerLetter"/>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3" w15:restartNumberingAfterBreak="0">
    <w:nsid w:val="0B574A26"/>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0BF0189D"/>
    <w:multiLevelType w:val="hybridMultilevel"/>
    <w:tmpl w:val="72EE8546"/>
    <w:lvl w:ilvl="0" w:tplc="0809000F">
      <w:start w:val="1"/>
      <w:numFmt w:val="lowerLetter"/>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5" w15:restartNumberingAfterBreak="0">
    <w:nsid w:val="0D262C4D"/>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0DA82510"/>
    <w:multiLevelType w:val="multilevel"/>
    <w:tmpl w:val="A1607F32"/>
    <w:lvl w:ilvl="0">
      <w:start w:val="1"/>
      <w:numFmt w:val="decimal"/>
      <w:lvlText w:val="%1."/>
      <w:lvlJc w:val="left"/>
      <w:pPr>
        <w:ind w:left="380" w:hanging="38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11931C2"/>
    <w:multiLevelType w:val="hybridMultilevel"/>
    <w:tmpl w:val="EBEE9B46"/>
    <w:lvl w:ilvl="0" w:tplc="445A9A74">
      <w:start w:val="1"/>
      <w:numFmt w:val="bullet"/>
      <w:pStyle w:val="Bulletbasedonparagraph"/>
      <w:lvlText w:val=""/>
      <w:lvlJc w:val="left"/>
      <w:pPr>
        <w:ind w:left="1440" w:hanging="360"/>
      </w:pPr>
      <w:rPr>
        <w:rFonts w:ascii="Symbol" w:hAnsi="Symbol" w:hint="default"/>
      </w:rPr>
    </w:lvl>
    <w:lvl w:ilvl="1" w:tplc="18E8DA4A">
      <w:start w:val="7"/>
      <w:numFmt w:val="bullet"/>
      <w:lvlText w:val="-"/>
      <w:lvlJc w:val="left"/>
      <w:pPr>
        <w:ind w:left="2160" w:hanging="360"/>
      </w:pPr>
      <w:rPr>
        <w:rFonts w:ascii="Calibri" w:eastAsia="Calibri" w:hAnsi="Calibri"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191B5FC5"/>
    <w:multiLevelType w:val="hybridMultilevel"/>
    <w:tmpl w:val="AFD88C08"/>
    <w:lvl w:ilvl="0" w:tplc="C4FA2590">
      <w:start w:val="1"/>
      <w:numFmt w:val="decimal"/>
      <w:lvlText w:val="%1."/>
      <w:lvlJc w:val="left"/>
      <w:pPr>
        <w:ind w:left="360" w:hanging="360"/>
      </w:pPr>
      <w:rPr>
        <w:rFonts w:hint="default"/>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9" w15:restartNumberingAfterBreak="0">
    <w:nsid w:val="1AA55E0A"/>
    <w:multiLevelType w:val="hybridMultilevel"/>
    <w:tmpl w:val="995C0286"/>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1FAC3538"/>
    <w:multiLevelType w:val="hybridMultilevel"/>
    <w:tmpl w:val="DC6A7D7C"/>
    <w:lvl w:ilvl="0" w:tplc="08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21F84FB5"/>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2683346"/>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3D26177"/>
    <w:multiLevelType w:val="hybridMultilevel"/>
    <w:tmpl w:val="6652D3A2"/>
    <w:lvl w:ilvl="0" w:tplc="04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25E86E73"/>
    <w:multiLevelType w:val="hybridMultilevel"/>
    <w:tmpl w:val="C72ED3F8"/>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D5E1D7C"/>
    <w:multiLevelType w:val="hybridMultilevel"/>
    <w:tmpl w:val="B0820AA4"/>
    <w:lvl w:ilvl="0" w:tplc="0809000F">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2FFA3C6A"/>
    <w:multiLevelType w:val="hybridMultilevel"/>
    <w:tmpl w:val="D5F82D60"/>
    <w:lvl w:ilvl="0" w:tplc="C4FA2590">
      <w:start w:val="1"/>
      <w:numFmt w:val="decimal"/>
      <w:lvlText w:val="%1."/>
      <w:lvlJc w:val="left"/>
      <w:pPr>
        <w:ind w:left="1494"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7" w15:restartNumberingAfterBreak="0">
    <w:nsid w:val="30B54975"/>
    <w:multiLevelType w:val="hybridMultilevel"/>
    <w:tmpl w:val="ECBCA8E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315F4C92"/>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927"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32203579"/>
    <w:multiLevelType w:val="hybridMultilevel"/>
    <w:tmpl w:val="E1249D70"/>
    <w:lvl w:ilvl="0" w:tplc="C4FA259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3365754F"/>
    <w:multiLevelType w:val="hybridMultilevel"/>
    <w:tmpl w:val="A210BE3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1" w15:restartNumberingAfterBreak="0">
    <w:nsid w:val="34590926"/>
    <w:multiLevelType w:val="hybridMultilevel"/>
    <w:tmpl w:val="53788A7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345D1A72"/>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360"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6505EA6"/>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68D7152"/>
    <w:multiLevelType w:val="hybridMultilevel"/>
    <w:tmpl w:val="B0820AA4"/>
    <w:lvl w:ilvl="0" w:tplc="0809000F">
      <w:start w:val="1"/>
      <w:numFmt w:val="lowerLetter"/>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35" w15:restartNumberingAfterBreak="0">
    <w:nsid w:val="370E5BC3"/>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38973FA8"/>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927"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38AF5670"/>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90A7321"/>
    <w:multiLevelType w:val="hybridMultilevel"/>
    <w:tmpl w:val="1110F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2C3614"/>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927"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3FA728F7"/>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41801C42"/>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429D41AD"/>
    <w:multiLevelType w:val="hybridMultilevel"/>
    <w:tmpl w:val="E1249D70"/>
    <w:lvl w:ilvl="0" w:tplc="C4FA259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3" w15:restartNumberingAfterBreak="0">
    <w:nsid w:val="44745299"/>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5465FDB"/>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46E44CB4"/>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46F86572"/>
    <w:multiLevelType w:val="hybridMultilevel"/>
    <w:tmpl w:val="0AE0A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70551B1"/>
    <w:multiLevelType w:val="hybridMultilevel"/>
    <w:tmpl w:val="9086FAE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491A3F60"/>
    <w:multiLevelType w:val="hybridMultilevel"/>
    <w:tmpl w:val="770A3032"/>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94178FF"/>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4B3A4330"/>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4C9F2756"/>
    <w:multiLevelType w:val="hybridMultilevel"/>
    <w:tmpl w:val="1C869390"/>
    <w:lvl w:ilvl="0" w:tplc="04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2" w15:restartNumberingAfterBreak="0">
    <w:nsid w:val="4D51684C"/>
    <w:multiLevelType w:val="hybridMultilevel"/>
    <w:tmpl w:val="FB2205D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3" w15:restartNumberingAfterBreak="0">
    <w:nsid w:val="4E957FBD"/>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50355233"/>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52DF02BD"/>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569F603E"/>
    <w:multiLevelType w:val="hybridMultilevel"/>
    <w:tmpl w:val="C8865E6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7" w15:restartNumberingAfterBreak="0">
    <w:nsid w:val="570C2C53"/>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57743F6D"/>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5ABE03FA"/>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5D1E232B"/>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5E577B55"/>
    <w:multiLevelType w:val="hybridMultilevel"/>
    <w:tmpl w:val="A210BE3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2" w15:restartNumberingAfterBreak="0">
    <w:nsid w:val="61ED06A4"/>
    <w:multiLevelType w:val="hybridMultilevel"/>
    <w:tmpl w:val="EE446FF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4E864DD"/>
    <w:multiLevelType w:val="hybridMultilevel"/>
    <w:tmpl w:val="7F02F164"/>
    <w:lvl w:ilvl="0" w:tplc="08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65E374CF"/>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660B7817"/>
    <w:multiLevelType w:val="hybridMultilevel"/>
    <w:tmpl w:val="AFEC91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6116ADC"/>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66313DD9"/>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8" w15:restartNumberingAfterBreak="0">
    <w:nsid w:val="66A05CB9"/>
    <w:multiLevelType w:val="hybridMultilevel"/>
    <w:tmpl w:val="04242EE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82D43F8"/>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927"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6B001BFA"/>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6BA31AA3"/>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6C485799"/>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3" w15:restartNumberingAfterBreak="0">
    <w:nsid w:val="6D8970F0"/>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927"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4" w15:restartNumberingAfterBreak="0">
    <w:nsid w:val="705E2781"/>
    <w:multiLevelType w:val="multilevel"/>
    <w:tmpl w:val="D00E3DB8"/>
    <w:lvl w:ilvl="0">
      <w:start w:val="1"/>
      <w:numFmt w:val="decimal"/>
      <w:lvlText w:val="%1."/>
      <w:lvlJc w:val="left"/>
      <w:pPr>
        <w:ind w:left="380" w:hanging="38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725C0E9D"/>
    <w:multiLevelType w:val="multilevel"/>
    <w:tmpl w:val="DC52BE30"/>
    <w:lvl w:ilvl="0">
      <w:start w:val="5"/>
      <w:numFmt w:val="decimal"/>
      <w:lvlText w:val="%1."/>
      <w:lvlJc w:val="left"/>
      <w:pPr>
        <w:ind w:left="380" w:hanging="380"/>
      </w:pPr>
      <w:rPr>
        <w:rFonts w:hint="default"/>
      </w:rPr>
    </w:lvl>
    <w:lvl w:ilvl="1">
      <w:start w:val="1"/>
      <w:numFmt w:val="decimal"/>
      <w:lvlText w:val="%2."/>
      <w:lvlJc w:val="left"/>
      <w:pPr>
        <w:ind w:left="360"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6" w15:restartNumberingAfterBreak="0">
    <w:nsid w:val="72904BF9"/>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753E1BED"/>
    <w:multiLevelType w:val="hybridMultilevel"/>
    <w:tmpl w:val="09345596"/>
    <w:lvl w:ilvl="0" w:tplc="BEDECE0E">
      <w:start w:val="1"/>
      <w:numFmt w:val="bullet"/>
      <w:pStyle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66B4698"/>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9" w15:restartNumberingAfterBreak="0">
    <w:nsid w:val="77997077"/>
    <w:multiLevelType w:val="hybridMultilevel"/>
    <w:tmpl w:val="9552D736"/>
    <w:lvl w:ilvl="0" w:tplc="0C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7C33D6E"/>
    <w:multiLevelType w:val="multilevel"/>
    <w:tmpl w:val="274007C6"/>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1" w15:restartNumberingAfterBreak="0">
    <w:nsid w:val="7BC46953"/>
    <w:multiLevelType w:val="hybridMultilevel"/>
    <w:tmpl w:val="D46EF782"/>
    <w:lvl w:ilvl="0" w:tplc="C4FA2590">
      <w:start w:val="1"/>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F42534B"/>
    <w:multiLevelType w:val="multilevel"/>
    <w:tmpl w:val="2852554A"/>
    <w:lvl w:ilvl="0">
      <w:start w:val="1"/>
      <w:numFmt w:val="decimal"/>
      <w:lvlText w:val="%1."/>
      <w:lvlJc w:val="left"/>
      <w:pPr>
        <w:ind w:left="380" w:hanging="380"/>
      </w:pPr>
      <w:rPr>
        <w:rFonts w:hint="default"/>
      </w:rPr>
    </w:lvl>
    <w:lvl w:ilvl="1">
      <w:start w:val="1"/>
      <w:numFmt w:val="decimal"/>
      <w:lvlText w:val="%2."/>
      <w:lvlJc w:val="left"/>
      <w:pPr>
        <w:ind w:left="927" w:hanging="360"/>
      </w:pPr>
      <w:rPr>
        <w:rFonts w:hint="default"/>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333992313">
    <w:abstractNumId w:val="48"/>
  </w:num>
  <w:num w:numId="2" w16cid:durableId="1239053500">
    <w:abstractNumId w:val="77"/>
  </w:num>
  <w:num w:numId="3" w16cid:durableId="1608350246">
    <w:abstractNumId w:val="17"/>
  </w:num>
  <w:num w:numId="4" w16cid:durableId="2011790910">
    <w:abstractNumId w:val="16"/>
  </w:num>
  <w:num w:numId="5" w16cid:durableId="301424524">
    <w:abstractNumId w:val="43"/>
  </w:num>
  <w:num w:numId="6" w16cid:durableId="2128040191">
    <w:abstractNumId w:val="8"/>
  </w:num>
  <w:num w:numId="7" w16cid:durableId="1279338348">
    <w:abstractNumId w:val="32"/>
  </w:num>
  <w:num w:numId="8" w16cid:durableId="1773553500">
    <w:abstractNumId w:val="78"/>
  </w:num>
  <w:num w:numId="9" w16cid:durableId="358624015">
    <w:abstractNumId w:val="80"/>
  </w:num>
  <w:num w:numId="10" w16cid:durableId="1426658251">
    <w:abstractNumId w:val="37"/>
  </w:num>
  <w:num w:numId="11" w16cid:durableId="1683389383">
    <w:abstractNumId w:val="73"/>
  </w:num>
  <w:num w:numId="12" w16cid:durableId="1996759113">
    <w:abstractNumId w:val="76"/>
  </w:num>
  <w:num w:numId="13" w16cid:durableId="150878765">
    <w:abstractNumId w:val="64"/>
  </w:num>
  <w:num w:numId="14" w16cid:durableId="1951206152">
    <w:abstractNumId w:val="3"/>
  </w:num>
  <w:num w:numId="15" w16cid:durableId="1105227436">
    <w:abstractNumId w:val="5"/>
  </w:num>
  <w:num w:numId="16" w16cid:durableId="1744184813">
    <w:abstractNumId w:val="22"/>
  </w:num>
  <w:num w:numId="17" w16cid:durableId="957369866">
    <w:abstractNumId w:val="55"/>
  </w:num>
  <w:num w:numId="18" w16cid:durableId="1155873314">
    <w:abstractNumId w:val="53"/>
  </w:num>
  <w:num w:numId="19" w16cid:durableId="1373269000">
    <w:abstractNumId w:val="40"/>
  </w:num>
  <w:num w:numId="20" w16cid:durableId="108279639">
    <w:abstractNumId w:val="41"/>
  </w:num>
  <w:num w:numId="21" w16cid:durableId="268776786">
    <w:abstractNumId w:val="7"/>
  </w:num>
  <w:num w:numId="22" w16cid:durableId="2071614714">
    <w:abstractNumId w:val="54"/>
  </w:num>
  <w:num w:numId="23" w16cid:durableId="1523208360">
    <w:abstractNumId w:val="59"/>
  </w:num>
  <w:num w:numId="24" w16cid:durableId="368384767">
    <w:abstractNumId w:val="72"/>
  </w:num>
  <w:num w:numId="25" w16cid:durableId="1939481388">
    <w:abstractNumId w:val="58"/>
  </w:num>
  <w:num w:numId="26" w16cid:durableId="419986077">
    <w:abstractNumId w:val="24"/>
  </w:num>
  <w:num w:numId="27" w16cid:durableId="528488652">
    <w:abstractNumId w:val="13"/>
  </w:num>
  <w:num w:numId="28" w16cid:durableId="345837194">
    <w:abstractNumId w:val="50"/>
  </w:num>
  <w:num w:numId="29" w16cid:durableId="902135583">
    <w:abstractNumId w:val="49"/>
  </w:num>
  <w:num w:numId="30" w16cid:durableId="2046562667">
    <w:abstractNumId w:val="67"/>
  </w:num>
  <w:num w:numId="31" w16cid:durableId="1073235873">
    <w:abstractNumId w:val="4"/>
  </w:num>
  <w:num w:numId="32" w16cid:durableId="272132100">
    <w:abstractNumId w:val="9"/>
  </w:num>
  <w:num w:numId="33" w16cid:durableId="656569885">
    <w:abstractNumId w:val="33"/>
  </w:num>
  <w:num w:numId="34" w16cid:durableId="571964001">
    <w:abstractNumId w:val="74"/>
  </w:num>
  <w:num w:numId="35" w16cid:durableId="919562752">
    <w:abstractNumId w:val="25"/>
  </w:num>
  <w:num w:numId="36" w16cid:durableId="1586840374">
    <w:abstractNumId w:val="47"/>
  </w:num>
  <w:num w:numId="37" w16cid:durableId="1850942777">
    <w:abstractNumId w:val="19"/>
  </w:num>
  <w:num w:numId="38" w16cid:durableId="168982173">
    <w:abstractNumId w:val="27"/>
  </w:num>
  <w:num w:numId="39" w16cid:durableId="360320700">
    <w:abstractNumId w:val="52"/>
  </w:num>
  <w:num w:numId="40" w16cid:durableId="1728071133">
    <w:abstractNumId w:val="79"/>
  </w:num>
  <w:num w:numId="41" w16cid:durableId="1708947674">
    <w:abstractNumId w:val="30"/>
  </w:num>
  <w:num w:numId="42" w16cid:durableId="2067990799">
    <w:abstractNumId w:val="25"/>
    <w:lvlOverride w:ilvl="0">
      <w:startOverride w:val="1"/>
    </w:lvlOverride>
  </w:num>
  <w:num w:numId="43" w16cid:durableId="1838765448">
    <w:abstractNumId w:val="25"/>
    <w:lvlOverride w:ilvl="0">
      <w:startOverride w:val="1"/>
    </w:lvlOverride>
  </w:num>
  <w:num w:numId="44" w16cid:durableId="2031254080">
    <w:abstractNumId w:val="25"/>
    <w:lvlOverride w:ilvl="0">
      <w:startOverride w:val="1"/>
    </w:lvlOverride>
  </w:num>
  <w:num w:numId="45" w16cid:durableId="1625888253">
    <w:abstractNumId w:val="25"/>
    <w:lvlOverride w:ilvl="0">
      <w:startOverride w:val="1"/>
    </w:lvlOverride>
  </w:num>
  <w:num w:numId="46" w16cid:durableId="494954846">
    <w:abstractNumId w:val="30"/>
    <w:lvlOverride w:ilvl="0">
      <w:startOverride w:val="1"/>
    </w:lvlOverride>
  </w:num>
  <w:num w:numId="47" w16cid:durableId="1500316835">
    <w:abstractNumId w:val="30"/>
    <w:lvlOverride w:ilvl="0">
      <w:startOverride w:val="1"/>
    </w:lvlOverride>
  </w:num>
  <w:num w:numId="48" w16cid:durableId="735738786">
    <w:abstractNumId w:val="30"/>
    <w:lvlOverride w:ilvl="0">
      <w:startOverride w:val="1"/>
    </w:lvlOverride>
  </w:num>
  <w:num w:numId="49" w16cid:durableId="1763261594">
    <w:abstractNumId w:val="30"/>
    <w:lvlOverride w:ilvl="0">
      <w:startOverride w:val="1"/>
    </w:lvlOverride>
  </w:num>
  <w:num w:numId="50" w16cid:durableId="1948583663">
    <w:abstractNumId w:val="61"/>
  </w:num>
  <w:num w:numId="51" w16cid:durableId="1400327451">
    <w:abstractNumId w:val="42"/>
  </w:num>
  <w:num w:numId="52" w16cid:durableId="282426275">
    <w:abstractNumId w:val="29"/>
  </w:num>
  <w:num w:numId="53" w16cid:durableId="1939025114">
    <w:abstractNumId w:val="26"/>
  </w:num>
  <w:num w:numId="54" w16cid:durableId="606694177">
    <w:abstractNumId w:val="18"/>
  </w:num>
  <w:num w:numId="55" w16cid:durableId="842164300">
    <w:abstractNumId w:val="81"/>
  </w:num>
  <w:num w:numId="56" w16cid:durableId="1477867937">
    <w:abstractNumId w:val="56"/>
  </w:num>
  <w:num w:numId="57" w16cid:durableId="1599217303">
    <w:abstractNumId w:val="68"/>
  </w:num>
  <w:num w:numId="58" w16cid:durableId="1066955933">
    <w:abstractNumId w:val="10"/>
  </w:num>
  <w:num w:numId="59" w16cid:durableId="1175000858">
    <w:abstractNumId w:val="2"/>
  </w:num>
  <w:num w:numId="60" w16cid:durableId="984627124">
    <w:abstractNumId w:val="23"/>
  </w:num>
  <w:num w:numId="61" w16cid:durableId="365838217">
    <w:abstractNumId w:val="1"/>
  </w:num>
  <w:num w:numId="62" w16cid:durableId="1349260188">
    <w:abstractNumId w:val="25"/>
    <w:lvlOverride w:ilvl="0">
      <w:startOverride w:val="1"/>
    </w:lvlOverride>
  </w:num>
  <w:num w:numId="63" w16cid:durableId="1499884043">
    <w:abstractNumId w:val="63"/>
  </w:num>
  <w:num w:numId="64" w16cid:durableId="39744760">
    <w:abstractNumId w:val="25"/>
    <w:lvlOverride w:ilvl="0">
      <w:startOverride w:val="1"/>
    </w:lvlOverride>
  </w:num>
  <w:num w:numId="65" w16cid:durableId="1796220160">
    <w:abstractNumId w:val="25"/>
    <w:lvlOverride w:ilvl="0">
      <w:startOverride w:val="1"/>
    </w:lvlOverride>
  </w:num>
  <w:num w:numId="66" w16cid:durableId="993997147">
    <w:abstractNumId w:val="51"/>
  </w:num>
  <w:num w:numId="67" w16cid:durableId="172693920">
    <w:abstractNumId w:val="12"/>
  </w:num>
  <w:num w:numId="68" w16cid:durableId="1050306818">
    <w:abstractNumId w:val="62"/>
  </w:num>
  <w:num w:numId="69" w16cid:durableId="1403674546">
    <w:abstractNumId w:val="34"/>
  </w:num>
  <w:num w:numId="70" w16cid:durableId="1199702505">
    <w:abstractNumId w:val="14"/>
  </w:num>
  <w:num w:numId="71" w16cid:durableId="1790589446">
    <w:abstractNumId w:val="20"/>
  </w:num>
  <w:num w:numId="72" w16cid:durableId="450981693">
    <w:abstractNumId w:val="36"/>
  </w:num>
  <w:num w:numId="73" w16cid:durableId="842477951">
    <w:abstractNumId w:val="69"/>
  </w:num>
  <w:num w:numId="74" w16cid:durableId="825897276">
    <w:abstractNumId w:val="46"/>
  </w:num>
  <w:num w:numId="75" w16cid:durableId="1528105000">
    <w:abstractNumId w:val="38"/>
  </w:num>
  <w:num w:numId="76" w16cid:durableId="576552838">
    <w:abstractNumId w:val="28"/>
  </w:num>
  <w:num w:numId="77" w16cid:durableId="415129685">
    <w:abstractNumId w:val="39"/>
  </w:num>
  <w:num w:numId="78" w16cid:durableId="1982491395">
    <w:abstractNumId w:val="71"/>
  </w:num>
  <w:num w:numId="79" w16cid:durableId="382676242">
    <w:abstractNumId w:val="45"/>
  </w:num>
  <w:num w:numId="80" w16cid:durableId="572593949">
    <w:abstractNumId w:val="57"/>
  </w:num>
  <w:num w:numId="81" w16cid:durableId="2008971236">
    <w:abstractNumId w:val="70"/>
  </w:num>
  <w:num w:numId="82" w16cid:durableId="1667704568">
    <w:abstractNumId w:val="66"/>
  </w:num>
  <w:num w:numId="83" w16cid:durableId="1991901342">
    <w:abstractNumId w:val="21"/>
  </w:num>
  <w:num w:numId="84" w16cid:durableId="29260597">
    <w:abstractNumId w:val="11"/>
  </w:num>
  <w:num w:numId="85" w16cid:durableId="352387430">
    <w:abstractNumId w:val="6"/>
  </w:num>
  <w:num w:numId="86" w16cid:durableId="15811500">
    <w:abstractNumId w:val="60"/>
  </w:num>
  <w:num w:numId="87" w16cid:durableId="1241677025">
    <w:abstractNumId w:val="44"/>
  </w:num>
  <w:num w:numId="88" w16cid:durableId="5862112">
    <w:abstractNumId w:val="35"/>
  </w:num>
  <w:num w:numId="89" w16cid:durableId="1717391071">
    <w:abstractNumId w:val="15"/>
  </w:num>
  <w:num w:numId="90" w16cid:durableId="2069068556">
    <w:abstractNumId w:val="0"/>
  </w:num>
  <w:num w:numId="91" w16cid:durableId="1468281738">
    <w:abstractNumId w:val="82"/>
  </w:num>
  <w:num w:numId="92" w16cid:durableId="1731029969">
    <w:abstractNumId w:val="31"/>
  </w:num>
  <w:num w:numId="93" w16cid:durableId="904340099">
    <w:abstractNumId w:val="75"/>
  </w:num>
  <w:num w:numId="94" w16cid:durableId="282460682">
    <w:abstractNumId w:val="6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 (annotated by AV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x9frt2ep8sfptqew9f9vztshaa2xwzte09es&quot;&gt;My EndNote Library-Converted&lt;record-ids&gt;&lt;item&gt;2799&lt;/item&gt;&lt;item&gt;4138&lt;/item&gt;&lt;item&gt;4139&lt;/item&gt;&lt;item&gt;4140&lt;/item&gt;&lt;item&gt;4141&lt;/item&gt;&lt;item&gt;4143&lt;/item&gt;&lt;item&gt;4144&lt;/item&gt;&lt;item&gt;4145&lt;/item&gt;&lt;item&gt;4146&lt;/item&gt;&lt;item&gt;4147&lt;/item&gt;&lt;item&gt;4152&lt;/item&gt;&lt;item&gt;4153&lt;/item&gt;&lt;item&gt;4154&lt;/item&gt;&lt;item&gt;4155&lt;/item&gt;&lt;item&gt;4156&lt;/item&gt;&lt;item&gt;4158&lt;/item&gt;&lt;item&gt;4162&lt;/item&gt;&lt;item&gt;4164&lt;/item&gt;&lt;item&gt;4168&lt;/item&gt;&lt;item&gt;4169&lt;/item&gt;&lt;item&gt;4170&lt;/item&gt;&lt;item&gt;4171&lt;/item&gt;&lt;item&gt;4172&lt;/item&gt;&lt;item&gt;4173&lt;/item&gt;&lt;item&gt;4174&lt;/item&gt;&lt;item&gt;4175&lt;/item&gt;&lt;item&gt;4177&lt;/item&gt;&lt;item&gt;4178&lt;/item&gt;&lt;item&gt;4179&lt;/item&gt;&lt;item&gt;4181&lt;/item&gt;&lt;item&gt;4182&lt;/item&gt;&lt;item&gt;4183&lt;/item&gt;&lt;item&gt;4185&lt;/item&gt;&lt;item&gt;4186&lt;/item&gt;&lt;item&gt;4189&lt;/item&gt;&lt;item&gt;4190&lt;/item&gt;&lt;item&gt;4191&lt;/item&gt;&lt;item&gt;4192&lt;/item&gt;&lt;item&gt;4193&lt;/item&gt;&lt;item&gt;4195&lt;/item&gt;&lt;item&gt;4196&lt;/item&gt;&lt;item&gt;4197&lt;/item&gt;&lt;item&gt;4198&lt;/item&gt;&lt;item&gt;4199&lt;/item&gt;&lt;item&gt;4200&lt;/item&gt;&lt;item&gt;4201&lt;/item&gt;&lt;item&gt;4202&lt;/item&gt;&lt;/record-ids&gt;&lt;/item&gt;&lt;/Libraries&gt;"/>
  </w:docVars>
  <w:rsids>
    <w:rsidRoot w:val="006D42D9"/>
    <w:rsid w:val="00001583"/>
    <w:rsid w:val="0000158C"/>
    <w:rsid w:val="000018E5"/>
    <w:rsid w:val="00001C46"/>
    <w:rsid w:val="0000300F"/>
    <w:rsid w:val="00003291"/>
    <w:rsid w:val="0000419A"/>
    <w:rsid w:val="00004F15"/>
    <w:rsid w:val="00005396"/>
    <w:rsid w:val="00005806"/>
    <w:rsid w:val="00005E65"/>
    <w:rsid w:val="000113B3"/>
    <w:rsid w:val="00011DF3"/>
    <w:rsid w:val="000132C7"/>
    <w:rsid w:val="000138FC"/>
    <w:rsid w:val="00014996"/>
    <w:rsid w:val="00015DE6"/>
    <w:rsid w:val="00015F19"/>
    <w:rsid w:val="000203E8"/>
    <w:rsid w:val="00020873"/>
    <w:rsid w:val="0002215D"/>
    <w:rsid w:val="00022EB4"/>
    <w:rsid w:val="000253A9"/>
    <w:rsid w:val="00025BA9"/>
    <w:rsid w:val="000271F0"/>
    <w:rsid w:val="00027703"/>
    <w:rsid w:val="0003137C"/>
    <w:rsid w:val="00031B1F"/>
    <w:rsid w:val="00035346"/>
    <w:rsid w:val="00035464"/>
    <w:rsid w:val="00035527"/>
    <w:rsid w:val="00035553"/>
    <w:rsid w:val="00036555"/>
    <w:rsid w:val="000365EF"/>
    <w:rsid w:val="00037A81"/>
    <w:rsid w:val="0004038E"/>
    <w:rsid w:val="00041847"/>
    <w:rsid w:val="00044E12"/>
    <w:rsid w:val="00044E51"/>
    <w:rsid w:val="0004538E"/>
    <w:rsid w:val="000454AA"/>
    <w:rsid w:val="00045C8A"/>
    <w:rsid w:val="000518B4"/>
    <w:rsid w:val="00053BA1"/>
    <w:rsid w:val="00055183"/>
    <w:rsid w:val="00055874"/>
    <w:rsid w:val="0005596D"/>
    <w:rsid w:val="000602BB"/>
    <w:rsid w:val="0006403B"/>
    <w:rsid w:val="000644F8"/>
    <w:rsid w:val="000649FB"/>
    <w:rsid w:val="00064C78"/>
    <w:rsid w:val="000657BB"/>
    <w:rsid w:val="00065C90"/>
    <w:rsid w:val="000666C0"/>
    <w:rsid w:val="00066A35"/>
    <w:rsid w:val="00066B49"/>
    <w:rsid w:val="00067B2F"/>
    <w:rsid w:val="000706E5"/>
    <w:rsid w:val="00070893"/>
    <w:rsid w:val="00070FE6"/>
    <w:rsid w:val="00071818"/>
    <w:rsid w:val="0007211C"/>
    <w:rsid w:val="00072154"/>
    <w:rsid w:val="0007475D"/>
    <w:rsid w:val="00074B1E"/>
    <w:rsid w:val="00076D2C"/>
    <w:rsid w:val="00077DA9"/>
    <w:rsid w:val="000825FF"/>
    <w:rsid w:val="0008461A"/>
    <w:rsid w:val="000853B5"/>
    <w:rsid w:val="00085AE8"/>
    <w:rsid w:val="00085B29"/>
    <w:rsid w:val="000877A3"/>
    <w:rsid w:val="00090B8D"/>
    <w:rsid w:val="00093B57"/>
    <w:rsid w:val="000944A5"/>
    <w:rsid w:val="000949D1"/>
    <w:rsid w:val="00095068"/>
    <w:rsid w:val="00096692"/>
    <w:rsid w:val="00097544"/>
    <w:rsid w:val="000A16E7"/>
    <w:rsid w:val="000A3DB5"/>
    <w:rsid w:val="000A5325"/>
    <w:rsid w:val="000A6479"/>
    <w:rsid w:val="000A662A"/>
    <w:rsid w:val="000A7D5B"/>
    <w:rsid w:val="000A7ED0"/>
    <w:rsid w:val="000B0192"/>
    <w:rsid w:val="000B04F2"/>
    <w:rsid w:val="000B05AF"/>
    <w:rsid w:val="000B1315"/>
    <w:rsid w:val="000B1F61"/>
    <w:rsid w:val="000B2814"/>
    <w:rsid w:val="000B2E48"/>
    <w:rsid w:val="000B4015"/>
    <w:rsid w:val="000B5A61"/>
    <w:rsid w:val="000C02B0"/>
    <w:rsid w:val="000C0B2A"/>
    <w:rsid w:val="000C1FBA"/>
    <w:rsid w:val="000C2F47"/>
    <w:rsid w:val="000C32CD"/>
    <w:rsid w:val="000C5026"/>
    <w:rsid w:val="000C5334"/>
    <w:rsid w:val="000C5C8A"/>
    <w:rsid w:val="000C6D4E"/>
    <w:rsid w:val="000D09CB"/>
    <w:rsid w:val="000D0C0F"/>
    <w:rsid w:val="000D221C"/>
    <w:rsid w:val="000D3353"/>
    <w:rsid w:val="000D36C3"/>
    <w:rsid w:val="000D3F58"/>
    <w:rsid w:val="000D4964"/>
    <w:rsid w:val="000D4A9E"/>
    <w:rsid w:val="000D6B42"/>
    <w:rsid w:val="000E3444"/>
    <w:rsid w:val="000E6116"/>
    <w:rsid w:val="000F126D"/>
    <w:rsid w:val="000F318C"/>
    <w:rsid w:val="000F4EE8"/>
    <w:rsid w:val="000F5D0F"/>
    <w:rsid w:val="000F63F8"/>
    <w:rsid w:val="001000A0"/>
    <w:rsid w:val="001009B8"/>
    <w:rsid w:val="001014B6"/>
    <w:rsid w:val="00101BE3"/>
    <w:rsid w:val="001022EF"/>
    <w:rsid w:val="00102B85"/>
    <w:rsid w:val="00103479"/>
    <w:rsid w:val="001035F8"/>
    <w:rsid w:val="00105183"/>
    <w:rsid w:val="001061B4"/>
    <w:rsid w:val="001078C5"/>
    <w:rsid w:val="00110FF8"/>
    <w:rsid w:val="00111789"/>
    <w:rsid w:val="00111B52"/>
    <w:rsid w:val="00111BDA"/>
    <w:rsid w:val="00113005"/>
    <w:rsid w:val="0011316F"/>
    <w:rsid w:val="001136C0"/>
    <w:rsid w:val="00114B2E"/>
    <w:rsid w:val="001154BD"/>
    <w:rsid w:val="00115659"/>
    <w:rsid w:val="00116A51"/>
    <w:rsid w:val="00117441"/>
    <w:rsid w:val="00120651"/>
    <w:rsid w:val="001210B2"/>
    <w:rsid w:val="0012125E"/>
    <w:rsid w:val="00122188"/>
    <w:rsid w:val="00122BC0"/>
    <w:rsid w:val="0012318E"/>
    <w:rsid w:val="0012333A"/>
    <w:rsid w:val="00123E55"/>
    <w:rsid w:val="00124284"/>
    <w:rsid w:val="00125008"/>
    <w:rsid w:val="0012629B"/>
    <w:rsid w:val="0012708D"/>
    <w:rsid w:val="00130132"/>
    <w:rsid w:val="001312A1"/>
    <w:rsid w:val="0013237D"/>
    <w:rsid w:val="0013254A"/>
    <w:rsid w:val="00134089"/>
    <w:rsid w:val="0013657A"/>
    <w:rsid w:val="00136817"/>
    <w:rsid w:val="00137713"/>
    <w:rsid w:val="00137B12"/>
    <w:rsid w:val="00137BA3"/>
    <w:rsid w:val="00140750"/>
    <w:rsid w:val="00141FC6"/>
    <w:rsid w:val="00145FD6"/>
    <w:rsid w:val="001525CC"/>
    <w:rsid w:val="00152F2C"/>
    <w:rsid w:val="00154BEA"/>
    <w:rsid w:val="001553BE"/>
    <w:rsid w:val="00155556"/>
    <w:rsid w:val="00160139"/>
    <w:rsid w:val="00160829"/>
    <w:rsid w:val="00160F60"/>
    <w:rsid w:val="001638E0"/>
    <w:rsid w:val="0016416A"/>
    <w:rsid w:val="00164869"/>
    <w:rsid w:val="00165200"/>
    <w:rsid w:val="00170394"/>
    <w:rsid w:val="00171996"/>
    <w:rsid w:val="00172389"/>
    <w:rsid w:val="00173AB7"/>
    <w:rsid w:val="00174EB5"/>
    <w:rsid w:val="00175117"/>
    <w:rsid w:val="00177311"/>
    <w:rsid w:val="00177AE8"/>
    <w:rsid w:val="00180B61"/>
    <w:rsid w:val="001823FF"/>
    <w:rsid w:val="00183B54"/>
    <w:rsid w:val="001843A2"/>
    <w:rsid w:val="00185927"/>
    <w:rsid w:val="00185A78"/>
    <w:rsid w:val="001869B4"/>
    <w:rsid w:val="001901D6"/>
    <w:rsid w:val="00191504"/>
    <w:rsid w:val="00191752"/>
    <w:rsid w:val="00192704"/>
    <w:rsid w:val="00192B39"/>
    <w:rsid w:val="00193AE4"/>
    <w:rsid w:val="00193B09"/>
    <w:rsid w:val="00193BC1"/>
    <w:rsid w:val="001940F3"/>
    <w:rsid w:val="001949BF"/>
    <w:rsid w:val="00195319"/>
    <w:rsid w:val="00195C84"/>
    <w:rsid w:val="001961C4"/>
    <w:rsid w:val="001963B3"/>
    <w:rsid w:val="00196AFB"/>
    <w:rsid w:val="00197F55"/>
    <w:rsid w:val="001A075C"/>
    <w:rsid w:val="001A0AC2"/>
    <w:rsid w:val="001A1EC7"/>
    <w:rsid w:val="001A268B"/>
    <w:rsid w:val="001A2C83"/>
    <w:rsid w:val="001A6F02"/>
    <w:rsid w:val="001A77B1"/>
    <w:rsid w:val="001B2B56"/>
    <w:rsid w:val="001B30F8"/>
    <w:rsid w:val="001B3128"/>
    <w:rsid w:val="001B4209"/>
    <w:rsid w:val="001B4CB4"/>
    <w:rsid w:val="001B681E"/>
    <w:rsid w:val="001B6AA8"/>
    <w:rsid w:val="001B6E27"/>
    <w:rsid w:val="001C07F0"/>
    <w:rsid w:val="001C0A18"/>
    <w:rsid w:val="001C0C20"/>
    <w:rsid w:val="001C1928"/>
    <w:rsid w:val="001C1C42"/>
    <w:rsid w:val="001C21E5"/>
    <w:rsid w:val="001C4265"/>
    <w:rsid w:val="001C5977"/>
    <w:rsid w:val="001C6533"/>
    <w:rsid w:val="001C7595"/>
    <w:rsid w:val="001D039F"/>
    <w:rsid w:val="001D451C"/>
    <w:rsid w:val="001D51BC"/>
    <w:rsid w:val="001D54BC"/>
    <w:rsid w:val="001D5F2F"/>
    <w:rsid w:val="001D62D1"/>
    <w:rsid w:val="001D6DF1"/>
    <w:rsid w:val="001D77EF"/>
    <w:rsid w:val="001E01BB"/>
    <w:rsid w:val="001E1106"/>
    <w:rsid w:val="001E1922"/>
    <w:rsid w:val="001E1EF2"/>
    <w:rsid w:val="001E1FDF"/>
    <w:rsid w:val="001E244B"/>
    <w:rsid w:val="001E3175"/>
    <w:rsid w:val="001E3647"/>
    <w:rsid w:val="001E38DB"/>
    <w:rsid w:val="001E3C7B"/>
    <w:rsid w:val="001E413C"/>
    <w:rsid w:val="001E5074"/>
    <w:rsid w:val="001E5447"/>
    <w:rsid w:val="001E55C2"/>
    <w:rsid w:val="001F0ED0"/>
    <w:rsid w:val="001F1D6C"/>
    <w:rsid w:val="001F261A"/>
    <w:rsid w:val="001F2E3D"/>
    <w:rsid w:val="001F45B4"/>
    <w:rsid w:val="001F4898"/>
    <w:rsid w:val="001F4E93"/>
    <w:rsid w:val="00200368"/>
    <w:rsid w:val="00200732"/>
    <w:rsid w:val="00202CB0"/>
    <w:rsid w:val="00202CDF"/>
    <w:rsid w:val="00203E68"/>
    <w:rsid w:val="00204C3B"/>
    <w:rsid w:val="00206567"/>
    <w:rsid w:val="002066CE"/>
    <w:rsid w:val="00207262"/>
    <w:rsid w:val="0020762E"/>
    <w:rsid w:val="002134B0"/>
    <w:rsid w:val="002164D0"/>
    <w:rsid w:val="00221EFE"/>
    <w:rsid w:val="00223175"/>
    <w:rsid w:val="002232D5"/>
    <w:rsid w:val="00223AD2"/>
    <w:rsid w:val="002243D6"/>
    <w:rsid w:val="002271CE"/>
    <w:rsid w:val="00227357"/>
    <w:rsid w:val="00227AC3"/>
    <w:rsid w:val="0023015B"/>
    <w:rsid w:val="002302FE"/>
    <w:rsid w:val="00230FB7"/>
    <w:rsid w:val="00231C96"/>
    <w:rsid w:val="002320B9"/>
    <w:rsid w:val="00235E27"/>
    <w:rsid w:val="0023799B"/>
    <w:rsid w:val="00237A74"/>
    <w:rsid w:val="00241258"/>
    <w:rsid w:val="00241691"/>
    <w:rsid w:val="00242A6A"/>
    <w:rsid w:val="00243673"/>
    <w:rsid w:val="00244926"/>
    <w:rsid w:val="00245209"/>
    <w:rsid w:val="00247F25"/>
    <w:rsid w:val="00250359"/>
    <w:rsid w:val="0025176C"/>
    <w:rsid w:val="002523CD"/>
    <w:rsid w:val="00252F6F"/>
    <w:rsid w:val="0025326A"/>
    <w:rsid w:val="00253A20"/>
    <w:rsid w:val="00254A29"/>
    <w:rsid w:val="00254B93"/>
    <w:rsid w:val="00254E76"/>
    <w:rsid w:val="00254FAB"/>
    <w:rsid w:val="00255A61"/>
    <w:rsid w:val="00255CCE"/>
    <w:rsid w:val="00255FFF"/>
    <w:rsid w:val="00256091"/>
    <w:rsid w:val="00256D02"/>
    <w:rsid w:val="00257A12"/>
    <w:rsid w:val="00257BD7"/>
    <w:rsid w:val="00257D89"/>
    <w:rsid w:val="00267427"/>
    <w:rsid w:val="0027030A"/>
    <w:rsid w:val="002724D7"/>
    <w:rsid w:val="00272BBE"/>
    <w:rsid w:val="00274E82"/>
    <w:rsid w:val="00275327"/>
    <w:rsid w:val="0027539F"/>
    <w:rsid w:val="00281AE5"/>
    <w:rsid w:val="00282413"/>
    <w:rsid w:val="00282D68"/>
    <w:rsid w:val="00282EF3"/>
    <w:rsid w:val="002850BD"/>
    <w:rsid w:val="002864A9"/>
    <w:rsid w:val="002875B2"/>
    <w:rsid w:val="00290801"/>
    <w:rsid w:val="002908A5"/>
    <w:rsid w:val="002909C1"/>
    <w:rsid w:val="00291464"/>
    <w:rsid w:val="00292789"/>
    <w:rsid w:val="00293445"/>
    <w:rsid w:val="00294817"/>
    <w:rsid w:val="002956B0"/>
    <w:rsid w:val="002A1476"/>
    <w:rsid w:val="002A2481"/>
    <w:rsid w:val="002A293F"/>
    <w:rsid w:val="002A2980"/>
    <w:rsid w:val="002A39B8"/>
    <w:rsid w:val="002A42CE"/>
    <w:rsid w:val="002A490B"/>
    <w:rsid w:val="002A5D3C"/>
    <w:rsid w:val="002A636E"/>
    <w:rsid w:val="002A6D67"/>
    <w:rsid w:val="002A75CF"/>
    <w:rsid w:val="002A7ADD"/>
    <w:rsid w:val="002A7EE2"/>
    <w:rsid w:val="002B0D42"/>
    <w:rsid w:val="002B151E"/>
    <w:rsid w:val="002B50F4"/>
    <w:rsid w:val="002B5581"/>
    <w:rsid w:val="002B559F"/>
    <w:rsid w:val="002B69BE"/>
    <w:rsid w:val="002B7BD5"/>
    <w:rsid w:val="002C0172"/>
    <w:rsid w:val="002C0B04"/>
    <w:rsid w:val="002C1054"/>
    <w:rsid w:val="002C30A6"/>
    <w:rsid w:val="002C4A8B"/>
    <w:rsid w:val="002C4C54"/>
    <w:rsid w:val="002C5304"/>
    <w:rsid w:val="002C7BBC"/>
    <w:rsid w:val="002D09C9"/>
    <w:rsid w:val="002D0A71"/>
    <w:rsid w:val="002D10C7"/>
    <w:rsid w:val="002D2D1D"/>
    <w:rsid w:val="002D2F87"/>
    <w:rsid w:val="002D3668"/>
    <w:rsid w:val="002D395F"/>
    <w:rsid w:val="002D6193"/>
    <w:rsid w:val="002D6F66"/>
    <w:rsid w:val="002E1DA4"/>
    <w:rsid w:val="002E45AA"/>
    <w:rsid w:val="002E50E0"/>
    <w:rsid w:val="002E5412"/>
    <w:rsid w:val="002E5572"/>
    <w:rsid w:val="002E6D70"/>
    <w:rsid w:val="002E7CD2"/>
    <w:rsid w:val="002F0F18"/>
    <w:rsid w:val="002F1E14"/>
    <w:rsid w:val="002F2B94"/>
    <w:rsid w:val="002F327D"/>
    <w:rsid w:val="002F34F9"/>
    <w:rsid w:val="002F4E41"/>
    <w:rsid w:val="002F4E59"/>
    <w:rsid w:val="002F61BD"/>
    <w:rsid w:val="002F7E44"/>
    <w:rsid w:val="00301250"/>
    <w:rsid w:val="00301699"/>
    <w:rsid w:val="00302043"/>
    <w:rsid w:val="003028FF"/>
    <w:rsid w:val="00311B6F"/>
    <w:rsid w:val="0031272A"/>
    <w:rsid w:val="00313007"/>
    <w:rsid w:val="003135EB"/>
    <w:rsid w:val="0031385A"/>
    <w:rsid w:val="00313D5E"/>
    <w:rsid w:val="003153F8"/>
    <w:rsid w:val="003159C8"/>
    <w:rsid w:val="0032096E"/>
    <w:rsid w:val="00321B3D"/>
    <w:rsid w:val="00324430"/>
    <w:rsid w:val="003245D7"/>
    <w:rsid w:val="00325880"/>
    <w:rsid w:val="00326DB5"/>
    <w:rsid w:val="0032759F"/>
    <w:rsid w:val="003321B8"/>
    <w:rsid w:val="00332C84"/>
    <w:rsid w:val="00332EAD"/>
    <w:rsid w:val="00335D2F"/>
    <w:rsid w:val="00336C9A"/>
    <w:rsid w:val="00340E3A"/>
    <w:rsid w:val="00342C34"/>
    <w:rsid w:val="003431C7"/>
    <w:rsid w:val="0034372B"/>
    <w:rsid w:val="00344A2E"/>
    <w:rsid w:val="003455ED"/>
    <w:rsid w:val="00346064"/>
    <w:rsid w:val="003463A9"/>
    <w:rsid w:val="00346C8F"/>
    <w:rsid w:val="00350C6A"/>
    <w:rsid w:val="003525AB"/>
    <w:rsid w:val="003526BE"/>
    <w:rsid w:val="00353161"/>
    <w:rsid w:val="00354911"/>
    <w:rsid w:val="003560E0"/>
    <w:rsid w:val="00356F0A"/>
    <w:rsid w:val="003604A2"/>
    <w:rsid w:val="003629DD"/>
    <w:rsid w:val="00362B1F"/>
    <w:rsid w:val="003652BD"/>
    <w:rsid w:val="00366480"/>
    <w:rsid w:val="00370B12"/>
    <w:rsid w:val="00370B9A"/>
    <w:rsid w:val="0037239A"/>
    <w:rsid w:val="003729CB"/>
    <w:rsid w:val="003740D3"/>
    <w:rsid w:val="003741A9"/>
    <w:rsid w:val="0037473C"/>
    <w:rsid w:val="00375159"/>
    <w:rsid w:val="0037580C"/>
    <w:rsid w:val="00375ED1"/>
    <w:rsid w:val="00382D63"/>
    <w:rsid w:val="00383369"/>
    <w:rsid w:val="0038350A"/>
    <w:rsid w:val="00387C3F"/>
    <w:rsid w:val="003900DA"/>
    <w:rsid w:val="00390FD7"/>
    <w:rsid w:val="00392338"/>
    <w:rsid w:val="00393BEC"/>
    <w:rsid w:val="00394D75"/>
    <w:rsid w:val="003951A9"/>
    <w:rsid w:val="00395818"/>
    <w:rsid w:val="00397870"/>
    <w:rsid w:val="00397B2F"/>
    <w:rsid w:val="003A0409"/>
    <w:rsid w:val="003A0C8B"/>
    <w:rsid w:val="003A0E01"/>
    <w:rsid w:val="003A13EA"/>
    <w:rsid w:val="003A1A17"/>
    <w:rsid w:val="003A2D7F"/>
    <w:rsid w:val="003A3748"/>
    <w:rsid w:val="003A3B42"/>
    <w:rsid w:val="003A3EB3"/>
    <w:rsid w:val="003A6BAC"/>
    <w:rsid w:val="003A7B7F"/>
    <w:rsid w:val="003B13A0"/>
    <w:rsid w:val="003B151D"/>
    <w:rsid w:val="003B2636"/>
    <w:rsid w:val="003B32BF"/>
    <w:rsid w:val="003B3D8E"/>
    <w:rsid w:val="003C045B"/>
    <w:rsid w:val="003C05B1"/>
    <w:rsid w:val="003C14AB"/>
    <w:rsid w:val="003C1848"/>
    <w:rsid w:val="003C1DBB"/>
    <w:rsid w:val="003C1DE7"/>
    <w:rsid w:val="003C356A"/>
    <w:rsid w:val="003C366E"/>
    <w:rsid w:val="003C4385"/>
    <w:rsid w:val="003C4689"/>
    <w:rsid w:val="003C4AE4"/>
    <w:rsid w:val="003C4B7A"/>
    <w:rsid w:val="003C509A"/>
    <w:rsid w:val="003C5937"/>
    <w:rsid w:val="003C7023"/>
    <w:rsid w:val="003D2A28"/>
    <w:rsid w:val="003D3840"/>
    <w:rsid w:val="003D3BBF"/>
    <w:rsid w:val="003D3C5E"/>
    <w:rsid w:val="003D4245"/>
    <w:rsid w:val="003D4F0D"/>
    <w:rsid w:val="003D55A1"/>
    <w:rsid w:val="003D5640"/>
    <w:rsid w:val="003D7843"/>
    <w:rsid w:val="003E0D10"/>
    <w:rsid w:val="003E2D71"/>
    <w:rsid w:val="003E426C"/>
    <w:rsid w:val="003E5A9A"/>
    <w:rsid w:val="003F3372"/>
    <w:rsid w:val="003F3BEA"/>
    <w:rsid w:val="003F49D8"/>
    <w:rsid w:val="003F51BF"/>
    <w:rsid w:val="003F52EE"/>
    <w:rsid w:val="003F5B89"/>
    <w:rsid w:val="00400D6B"/>
    <w:rsid w:val="0040110C"/>
    <w:rsid w:val="004020CE"/>
    <w:rsid w:val="00402BBA"/>
    <w:rsid w:val="00403C40"/>
    <w:rsid w:val="004045F0"/>
    <w:rsid w:val="00404D8D"/>
    <w:rsid w:val="00405128"/>
    <w:rsid w:val="00405325"/>
    <w:rsid w:val="0040780A"/>
    <w:rsid w:val="00412220"/>
    <w:rsid w:val="00413CD8"/>
    <w:rsid w:val="00414BD8"/>
    <w:rsid w:val="00415C57"/>
    <w:rsid w:val="00417830"/>
    <w:rsid w:val="00420AA1"/>
    <w:rsid w:val="0042242C"/>
    <w:rsid w:val="0042273D"/>
    <w:rsid w:val="00422753"/>
    <w:rsid w:val="00423F57"/>
    <w:rsid w:val="0042490F"/>
    <w:rsid w:val="00425786"/>
    <w:rsid w:val="00425A5A"/>
    <w:rsid w:val="00427082"/>
    <w:rsid w:val="00430B49"/>
    <w:rsid w:val="00430DB4"/>
    <w:rsid w:val="004310F2"/>
    <w:rsid w:val="00432FF5"/>
    <w:rsid w:val="0043313B"/>
    <w:rsid w:val="004334AF"/>
    <w:rsid w:val="00434D99"/>
    <w:rsid w:val="0043628F"/>
    <w:rsid w:val="0043786B"/>
    <w:rsid w:val="004406DF"/>
    <w:rsid w:val="0044228B"/>
    <w:rsid w:val="00442947"/>
    <w:rsid w:val="00442E89"/>
    <w:rsid w:val="00445303"/>
    <w:rsid w:val="00445B4F"/>
    <w:rsid w:val="004472F0"/>
    <w:rsid w:val="00447819"/>
    <w:rsid w:val="00447916"/>
    <w:rsid w:val="004512F8"/>
    <w:rsid w:val="00451EFC"/>
    <w:rsid w:val="00453265"/>
    <w:rsid w:val="00453D40"/>
    <w:rsid w:val="00454121"/>
    <w:rsid w:val="00455753"/>
    <w:rsid w:val="00456DF9"/>
    <w:rsid w:val="00457210"/>
    <w:rsid w:val="00460041"/>
    <w:rsid w:val="004601D5"/>
    <w:rsid w:val="004603CD"/>
    <w:rsid w:val="0046098E"/>
    <w:rsid w:val="00460A4C"/>
    <w:rsid w:val="00460C3B"/>
    <w:rsid w:val="00460E4C"/>
    <w:rsid w:val="00461874"/>
    <w:rsid w:val="0046246E"/>
    <w:rsid w:val="004626A7"/>
    <w:rsid w:val="00464036"/>
    <w:rsid w:val="00465AE5"/>
    <w:rsid w:val="0046642F"/>
    <w:rsid w:val="004665C8"/>
    <w:rsid w:val="00466A8E"/>
    <w:rsid w:val="004676D3"/>
    <w:rsid w:val="004676F2"/>
    <w:rsid w:val="00470D47"/>
    <w:rsid w:val="0047103C"/>
    <w:rsid w:val="004738E3"/>
    <w:rsid w:val="00473951"/>
    <w:rsid w:val="0047687E"/>
    <w:rsid w:val="00477205"/>
    <w:rsid w:val="004812FA"/>
    <w:rsid w:val="00481CD8"/>
    <w:rsid w:val="00482186"/>
    <w:rsid w:val="00483033"/>
    <w:rsid w:val="00483034"/>
    <w:rsid w:val="0048318F"/>
    <w:rsid w:val="00483404"/>
    <w:rsid w:val="00484145"/>
    <w:rsid w:val="004856E4"/>
    <w:rsid w:val="004861CB"/>
    <w:rsid w:val="00487DAD"/>
    <w:rsid w:val="00490543"/>
    <w:rsid w:val="004908A8"/>
    <w:rsid w:val="00490947"/>
    <w:rsid w:val="00490BF4"/>
    <w:rsid w:val="00490C3E"/>
    <w:rsid w:val="00491248"/>
    <w:rsid w:val="00491B83"/>
    <w:rsid w:val="00493622"/>
    <w:rsid w:val="0049442A"/>
    <w:rsid w:val="00494534"/>
    <w:rsid w:val="0049479D"/>
    <w:rsid w:val="00495FBE"/>
    <w:rsid w:val="00496742"/>
    <w:rsid w:val="00496D03"/>
    <w:rsid w:val="00497954"/>
    <w:rsid w:val="00497C18"/>
    <w:rsid w:val="004A0B3B"/>
    <w:rsid w:val="004A139C"/>
    <w:rsid w:val="004A1631"/>
    <w:rsid w:val="004A23AA"/>
    <w:rsid w:val="004A3259"/>
    <w:rsid w:val="004A4723"/>
    <w:rsid w:val="004A50FF"/>
    <w:rsid w:val="004A56F2"/>
    <w:rsid w:val="004B07DF"/>
    <w:rsid w:val="004B27EF"/>
    <w:rsid w:val="004B2C5F"/>
    <w:rsid w:val="004B3961"/>
    <w:rsid w:val="004B3AEC"/>
    <w:rsid w:val="004B3AF4"/>
    <w:rsid w:val="004B4113"/>
    <w:rsid w:val="004B4492"/>
    <w:rsid w:val="004B55DB"/>
    <w:rsid w:val="004B62E6"/>
    <w:rsid w:val="004B7217"/>
    <w:rsid w:val="004B7353"/>
    <w:rsid w:val="004C0AFD"/>
    <w:rsid w:val="004C161E"/>
    <w:rsid w:val="004C2953"/>
    <w:rsid w:val="004C3922"/>
    <w:rsid w:val="004C4195"/>
    <w:rsid w:val="004C44CD"/>
    <w:rsid w:val="004C57C6"/>
    <w:rsid w:val="004C5B1A"/>
    <w:rsid w:val="004C66C0"/>
    <w:rsid w:val="004C7F2A"/>
    <w:rsid w:val="004D02FC"/>
    <w:rsid w:val="004D034C"/>
    <w:rsid w:val="004D08B3"/>
    <w:rsid w:val="004D3FA4"/>
    <w:rsid w:val="004D40AE"/>
    <w:rsid w:val="004D4297"/>
    <w:rsid w:val="004D4A69"/>
    <w:rsid w:val="004D4CF7"/>
    <w:rsid w:val="004D5FB0"/>
    <w:rsid w:val="004D69D3"/>
    <w:rsid w:val="004D7121"/>
    <w:rsid w:val="004D7260"/>
    <w:rsid w:val="004D7324"/>
    <w:rsid w:val="004D7EAE"/>
    <w:rsid w:val="004E0AA0"/>
    <w:rsid w:val="004E14B1"/>
    <w:rsid w:val="004E41FC"/>
    <w:rsid w:val="004E73C0"/>
    <w:rsid w:val="004F03D8"/>
    <w:rsid w:val="004F090A"/>
    <w:rsid w:val="004F0EFF"/>
    <w:rsid w:val="004F15AC"/>
    <w:rsid w:val="004F288E"/>
    <w:rsid w:val="004F292A"/>
    <w:rsid w:val="004F2DAE"/>
    <w:rsid w:val="004F38D4"/>
    <w:rsid w:val="004F532A"/>
    <w:rsid w:val="004F5D0F"/>
    <w:rsid w:val="004F5FAB"/>
    <w:rsid w:val="004F61E0"/>
    <w:rsid w:val="004F62D6"/>
    <w:rsid w:val="005008F1"/>
    <w:rsid w:val="00500C30"/>
    <w:rsid w:val="005014F4"/>
    <w:rsid w:val="00503BCB"/>
    <w:rsid w:val="00503F61"/>
    <w:rsid w:val="00504D27"/>
    <w:rsid w:val="0050692C"/>
    <w:rsid w:val="005072C7"/>
    <w:rsid w:val="00507E7A"/>
    <w:rsid w:val="005114C0"/>
    <w:rsid w:val="0051151B"/>
    <w:rsid w:val="00511564"/>
    <w:rsid w:val="005122BF"/>
    <w:rsid w:val="00513528"/>
    <w:rsid w:val="00513AD8"/>
    <w:rsid w:val="00514257"/>
    <w:rsid w:val="00514D71"/>
    <w:rsid w:val="00516DBF"/>
    <w:rsid w:val="00517E7F"/>
    <w:rsid w:val="00520AA5"/>
    <w:rsid w:val="005238C6"/>
    <w:rsid w:val="00525490"/>
    <w:rsid w:val="00525634"/>
    <w:rsid w:val="0052607A"/>
    <w:rsid w:val="00530DA5"/>
    <w:rsid w:val="005317AB"/>
    <w:rsid w:val="00531CC0"/>
    <w:rsid w:val="00532B7F"/>
    <w:rsid w:val="00533809"/>
    <w:rsid w:val="00534AC0"/>
    <w:rsid w:val="00535B3A"/>
    <w:rsid w:val="00536E67"/>
    <w:rsid w:val="00540081"/>
    <w:rsid w:val="005408ED"/>
    <w:rsid w:val="005414F3"/>
    <w:rsid w:val="00542496"/>
    <w:rsid w:val="00542F05"/>
    <w:rsid w:val="0054411F"/>
    <w:rsid w:val="00544826"/>
    <w:rsid w:val="00545864"/>
    <w:rsid w:val="00545B45"/>
    <w:rsid w:val="005477C1"/>
    <w:rsid w:val="005503E6"/>
    <w:rsid w:val="00550903"/>
    <w:rsid w:val="00550A4C"/>
    <w:rsid w:val="0055253A"/>
    <w:rsid w:val="00552C85"/>
    <w:rsid w:val="0055335B"/>
    <w:rsid w:val="00553C4B"/>
    <w:rsid w:val="00553EC9"/>
    <w:rsid w:val="00554918"/>
    <w:rsid w:val="00555995"/>
    <w:rsid w:val="00556130"/>
    <w:rsid w:val="0055734D"/>
    <w:rsid w:val="00557DC9"/>
    <w:rsid w:val="00560BA8"/>
    <w:rsid w:val="0056293A"/>
    <w:rsid w:val="00563382"/>
    <w:rsid w:val="0056365E"/>
    <w:rsid w:val="00563FBC"/>
    <w:rsid w:val="00564087"/>
    <w:rsid w:val="00564498"/>
    <w:rsid w:val="00564708"/>
    <w:rsid w:val="005661E3"/>
    <w:rsid w:val="00566C86"/>
    <w:rsid w:val="0056784B"/>
    <w:rsid w:val="00567ACD"/>
    <w:rsid w:val="00571E92"/>
    <w:rsid w:val="0057255A"/>
    <w:rsid w:val="005732A9"/>
    <w:rsid w:val="005743AA"/>
    <w:rsid w:val="00574629"/>
    <w:rsid w:val="005748D6"/>
    <w:rsid w:val="00576B37"/>
    <w:rsid w:val="00577044"/>
    <w:rsid w:val="00577FF9"/>
    <w:rsid w:val="005828A0"/>
    <w:rsid w:val="00582B4B"/>
    <w:rsid w:val="00583981"/>
    <w:rsid w:val="005869A2"/>
    <w:rsid w:val="00586A9E"/>
    <w:rsid w:val="00587497"/>
    <w:rsid w:val="005878A0"/>
    <w:rsid w:val="00587B7C"/>
    <w:rsid w:val="00591555"/>
    <w:rsid w:val="00593E64"/>
    <w:rsid w:val="005948FC"/>
    <w:rsid w:val="005953B3"/>
    <w:rsid w:val="00597787"/>
    <w:rsid w:val="005A4707"/>
    <w:rsid w:val="005A5F67"/>
    <w:rsid w:val="005A6798"/>
    <w:rsid w:val="005A7048"/>
    <w:rsid w:val="005A778C"/>
    <w:rsid w:val="005A7A16"/>
    <w:rsid w:val="005B09C1"/>
    <w:rsid w:val="005B0FCB"/>
    <w:rsid w:val="005B40F7"/>
    <w:rsid w:val="005B421E"/>
    <w:rsid w:val="005B4F97"/>
    <w:rsid w:val="005B6F8C"/>
    <w:rsid w:val="005B78E8"/>
    <w:rsid w:val="005B7D85"/>
    <w:rsid w:val="005C23A6"/>
    <w:rsid w:val="005C3816"/>
    <w:rsid w:val="005C3A47"/>
    <w:rsid w:val="005C475A"/>
    <w:rsid w:val="005D20A6"/>
    <w:rsid w:val="005D37C0"/>
    <w:rsid w:val="005D3FA8"/>
    <w:rsid w:val="005D40AE"/>
    <w:rsid w:val="005D64CA"/>
    <w:rsid w:val="005E3A49"/>
    <w:rsid w:val="005E4175"/>
    <w:rsid w:val="005E504D"/>
    <w:rsid w:val="005E5896"/>
    <w:rsid w:val="005E6746"/>
    <w:rsid w:val="005E6B3E"/>
    <w:rsid w:val="005E6C6A"/>
    <w:rsid w:val="005E72F3"/>
    <w:rsid w:val="005E78DE"/>
    <w:rsid w:val="005F1511"/>
    <w:rsid w:val="005F32F6"/>
    <w:rsid w:val="005F6092"/>
    <w:rsid w:val="005F70CC"/>
    <w:rsid w:val="006000E1"/>
    <w:rsid w:val="006008D4"/>
    <w:rsid w:val="0060361F"/>
    <w:rsid w:val="00603876"/>
    <w:rsid w:val="006039D8"/>
    <w:rsid w:val="006039FA"/>
    <w:rsid w:val="00604412"/>
    <w:rsid w:val="00604D93"/>
    <w:rsid w:val="00605339"/>
    <w:rsid w:val="006056CD"/>
    <w:rsid w:val="00605F1B"/>
    <w:rsid w:val="006104EC"/>
    <w:rsid w:val="00610D5D"/>
    <w:rsid w:val="00612414"/>
    <w:rsid w:val="006160D5"/>
    <w:rsid w:val="00616374"/>
    <w:rsid w:val="00616905"/>
    <w:rsid w:val="00616D0A"/>
    <w:rsid w:val="00620405"/>
    <w:rsid w:val="00621042"/>
    <w:rsid w:val="00621DAB"/>
    <w:rsid w:val="006229E7"/>
    <w:rsid w:val="006247EC"/>
    <w:rsid w:val="00625075"/>
    <w:rsid w:val="00630044"/>
    <w:rsid w:val="00630215"/>
    <w:rsid w:val="0063030E"/>
    <w:rsid w:val="00631223"/>
    <w:rsid w:val="006315DB"/>
    <w:rsid w:val="00632CBA"/>
    <w:rsid w:val="00633C59"/>
    <w:rsid w:val="00634B0F"/>
    <w:rsid w:val="006352EF"/>
    <w:rsid w:val="006355F7"/>
    <w:rsid w:val="006368B2"/>
    <w:rsid w:val="00636E7E"/>
    <w:rsid w:val="006370BC"/>
    <w:rsid w:val="00637353"/>
    <w:rsid w:val="00637982"/>
    <w:rsid w:val="006379E8"/>
    <w:rsid w:val="00640DA4"/>
    <w:rsid w:val="006413DF"/>
    <w:rsid w:val="00641F7E"/>
    <w:rsid w:val="00642501"/>
    <w:rsid w:val="006443FF"/>
    <w:rsid w:val="006456A5"/>
    <w:rsid w:val="006457F7"/>
    <w:rsid w:val="00645B29"/>
    <w:rsid w:val="00645B47"/>
    <w:rsid w:val="00646CF9"/>
    <w:rsid w:val="0065220E"/>
    <w:rsid w:val="00652BE7"/>
    <w:rsid w:val="00653543"/>
    <w:rsid w:val="00653FB7"/>
    <w:rsid w:val="0065461C"/>
    <w:rsid w:val="00655E6F"/>
    <w:rsid w:val="00656684"/>
    <w:rsid w:val="00660460"/>
    <w:rsid w:val="00660CF0"/>
    <w:rsid w:val="00662F94"/>
    <w:rsid w:val="00665F12"/>
    <w:rsid w:val="00666304"/>
    <w:rsid w:val="00666AD3"/>
    <w:rsid w:val="00667294"/>
    <w:rsid w:val="00667333"/>
    <w:rsid w:val="00667EAE"/>
    <w:rsid w:val="0067007A"/>
    <w:rsid w:val="00670692"/>
    <w:rsid w:val="0067092F"/>
    <w:rsid w:val="00670B88"/>
    <w:rsid w:val="00670C33"/>
    <w:rsid w:val="0067105F"/>
    <w:rsid w:val="0067219A"/>
    <w:rsid w:val="0067383B"/>
    <w:rsid w:val="006800A1"/>
    <w:rsid w:val="00682D96"/>
    <w:rsid w:val="0068335A"/>
    <w:rsid w:val="00683BA0"/>
    <w:rsid w:val="00684A3C"/>
    <w:rsid w:val="00685FCA"/>
    <w:rsid w:val="00686B48"/>
    <w:rsid w:val="00686DCF"/>
    <w:rsid w:val="00687193"/>
    <w:rsid w:val="00687649"/>
    <w:rsid w:val="00687D4A"/>
    <w:rsid w:val="00687F69"/>
    <w:rsid w:val="00690C21"/>
    <w:rsid w:val="00690DBD"/>
    <w:rsid w:val="00691FAF"/>
    <w:rsid w:val="00693037"/>
    <w:rsid w:val="006934DB"/>
    <w:rsid w:val="006938CE"/>
    <w:rsid w:val="00694068"/>
    <w:rsid w:val="00694FEE"/>
    <w:rsid w:val="00696038"/>
    <w:rsid w:val="006960B8"/>
    <w:rsid w:val="006962BF"/>
    <w:rsid w:val="00696A7E"/>
    <w:rsid w:val="00696ED6"/>
    <w:rsid w:val="00697429"/>
    <w:rsid w:val="006A0F98"/>
    <w:rsid w:val="006A15E2"/>
    <w:rsid w:val="006A1741"/>
    <w:rsid w:val="006A18D0"/>
    <w:rsid w:val="006A24A5"/>
    <w:rsid w:val="006A2C22"/>
    <w:rsid w:val="006A2FD2"/>
    <w:rsid w:val="006A44C0"/>
    <w:rsid w:val="006A556F"/>
    <w:rsid w:val="006A7AFF"/>
    <w:rsid w:val="006A7D5B"/>
    <w:rsid w:val="006B25A3"/>
    <w:rsid w:val="006B2A3B"/>
    <w:rsid w:val="006B56DF"/>
    <w:rsid w:val="006B7469"/>
    <w:rsid w:val="006B7BAD"/>
    <w:rsid w:val="006C194C"/>
    <w:rsid w:val="006C25C8"/>
    <w:rsid w:val="006C268D"/>
    <w:rsid w:val="006C3041"/>
    <w:rsid w:val="006C43E1"/>
    <w:rsid w:val="006C4915"/>
    <w:rsid w:val="006C4A94"/>
    <w:rsid w:val="006C5BEB"/>
    <w:rsid w:val="006C6587"/>
    <w:rsid w:val="006C72CC"/>
    <w:rsid w:val="006C7A47"/>
    <w:rsid w:val="006D0004"/>
    <w:rsid w:val="006D2950"/>
    <w:rsid w:val="006D2B3A"/>
    <w:rsid w:val="006D42D9"/>
    <w:rsid w:val="006D5DDD"/>
    <w:rsid w:val="006D63DA"/>
    <w:rsid w:val="006D7F5E"/>
    <w:rsid w:val="006E06D0"/>
    <w:rsid w:val="006E09A0"/>
    <w:rsid w:val="006E1133"/>
    <w:rsid w:val="006E20A4"/>
    <w:rsid w:val="006E26EB"/>
    <w:rsid w:val="006E2A71"/>
    <w:rsid w:val="006E4414"/>
    <w:rsid w:val="006E5859"/>
    <w:rsid w:val="006E61F5"/>
    <w:rsid w:val="006F0724"/>
    <w:rsid w:val="006F0A80"/>
    <w:rsid w:val="006F0C8D"/>
    <w:rsid w:val="006F15CD"/>
    <w:rsid w:val="006F1B2A"/>
    <w:rsid w:val="006F329B"/>
    <w:rsid w:val="006F45F5"/>
    <w:rsid w:val="006F46FF"/>
    <w:rsid w:val="006F72AA"/>
    <w:rsid w:val="006F72FF"/>
    <w:rsid w:val="00702D18"/>
    <w:rsid w:val="00705042"/>
    <w:rsid w:val="0070595A"/>
    <w:rsid w:val="00705A1F"/>
    <w:rsid w:val="007075B1"/>
    <w:rsid w:val="00707F0A"/>
    <w:rsid w:val="007100DC"/>
    <w:rsid w:val="007103F3"/>
    <w:rsid w:val="00711941"/>
    <w:rsid w:val="007132EF"/>
    <w:rsid w:val="0071435A"/>
    <w:rsid w:val="00714CF7"/>
    <w:rsid w:val="00714D2B"/>
    <w:rsid w:val="007153B0"/>
    <w:rsid w:val="00720187"/>
    <w:rsid w:val="00720813"/>
    <w:rsid w:val="00720910"/>
    <w:rsid w:val="00721B11"/>
    <w:rsid w:val="0072245C"/>
    <w:rsid w:val="0072263A"/>
    <w:rsid w:val="007234CB"/>
    <w:rsid w:val="00723E1C"/>
    <w:rsid w:val="00724526"/>
    <w:rsid w:val="00724770"/>
    <w:rsid w:val="00727F8B"/>
    <w:rsid w:val="00730EED"/>
    <w:rsid w:val="00732698"/>
    <w:rsid w:val="00732BF7"/>
    <w:rsid w:val="007346E0"/>
    <w:rsid w:val="00736045"/>
    <w:rsid w:val="00736208"/>
    <w:rsid w:val="007376D1"/>
    <w:rsid w:val="00737A7D"/>
    <w:rsid w:val="00737F07"/>
    <w:rsid w:val="00740E0F"/>
    <w:rsid w:val="00741187"/>
    <w:rsid w:val="007419A3"/>
    <w:rsid w:val="00741D77"/>
    <w:rsid w:val="00743280"/>
    <w:rsid w:val="00743C84"/>
    <w:rsid w:val="0074466A"/>
    <w:rsid w:val="00745B08"/>
    <w:rsid w:val="00745C45"/>
    <w:rsid w:val="0074672C"/>
    <w:rsid w:val="00746F99"/>
    <w:rsid w:val="007476EA"/>
    <w:rsid w:val="0075106B"/>
    <w:rsid w:val="00752075"/>
    <w:rsid w:val="0075207E"/>
    <w:rsid w:val="00755A43"/>
    <w:rsid w:val="00756214"/>
    <w:rsid w:val="00761F6B"/>
    <w:rsid w:val="007628B6"/>
    <w:rsid w:val="007634A2"/>
    <w:rsid w:val="0076567B"/>
    <w:rsid w:val="0076776A"/>
    <w:rsid w:val="00772CFF"/>
    <w:rsid w:val="00773448"/>
    <w:rsid w:val="0077363F"/>
    <w:rsid w:val="007751A4"/>
    <w:rsid w:val="00775577"/>
    <w:rsid w:val="00775783"/>
    <w:rsid w:val="00775D00"/>
    <w:rsid w:val="00776922"/>
    <w:rsid w:val="00780769"/>
    <w:rsid w:val="00780E37"/>
    <w:rsid w:val="00781457"/>
    <w:rsid w:val="00781F82"/>
    <w:rsid w:val="00782E4C"/>
    <w:rsid w:val="00782ED3"/>
    <w:rsid w:val="007845F7"/>
    <w:rsid w:val="00784A41"/>
    <w:rsid w:val="007864CE"/>
    <w:rsid w:val="00786581"/>
    <w:rsid w:val="00787C33"/>
    <w:rsid w:val="007914CB"/>
    <w:rsid w:val="00792717"/>
    <w:rsid w:val="00793717"/>
    <w:rsid w:val="00794387"/>
    <w:rsid w:val="00795EC7"/>
    <w:rsid w:val="007A0B99"/>
    <w:rsid w:val="007A1755"/>
    <w:rsid w:val="007A18A7"/>
    <w:rsid w:val="007A29B3"/>
    <w:rsid w:val="007A3862"/>
    <w:rsid w:val="007A3B94"/>
    <w:rsid w:val="007A4A67"/>
    <w:rsid w:val="007A4E7E"/>
    <w:rsid w:val="007A5CAA"/>
    <w:rsid w:val="007A5FFD"/>
    <w:rsid w:val="007A61D3"/>
    <w:rsid w:val="007B4BC7"/>
    <w:rsid w:val="007B4EA3"/>
    <w:rsid w:val="007B61ED"/>
    <w:rsid w:val="007B661F"/>
    <w:rsid w:val="007C0306"/>
    <w:rsid w:val="007C1644"/>
    <w:rsid w:val="007C246A"/>
    <w:rsid w:val="007C2A61"/>
    <w:rsid w:val="007C2ED6"/>
    <w:rsid w:val="007C6752"/>
    <w:rsid w:val="007C690F"/>
    <w:rsid w:val="007C7021"/>
    <w:rsid w:val="007D22FE"/>
    <w:rsid w:val="007D2A22"/>
    <w:rsid w:val="007D3A8B"/>
    <w:rsid w:val="007D4E1C"/>
    <w:rsid w:val="007D76EF"/>
    <w:rsid w:val="007D7D35"/>
    <w:rsid w:val="007E0857"/>
    <w:rsid w:val="007E10FC"/>
    <w:rsid w:val="007E12DD"/>
    <w:rsid w:val="007E24AD"/>
    <w:rsid w:val="007E33B1"/>
    <w:rsid w:val="007E4B06"/>
    <w:rsid w:val="007E5AEF"/>
    <w:rsid w:val="007E6E76"/>
    <w:rsid w:val="007F0A73"/>
    <w:rsid w:val="007F2888"/>
    <w:rsid w:val="007F3B13"/>
    <w:rsid w:val="007F3B56"/>
    <w:rsid w:val="007F5C14"/>
    <w:rsid w:val="0080033D"/>
    <w:rsid w:val="008013E3"/>
    <w:rsid w:val="008013E7"/>
    <w:rsid w:val="008018F1"/>
    <w:rsid w:val="00801BBA"/>
    <w:rsid w:val="008036FC"/>
    <w:rsid w:val="0080406E"/>
    <w:rsid w:val="00804BAE"/>
    <w:rsid w:val="00805EB3"/>
    <w:rsid w:val="00807267"/>
    <w:rsid w:val="008103B3"/>
    <w:rsid w:val="0081092D"/>
    <w:rsid w:val="00810FE9"/>
    <w:rsid w:val="00813758"/>
    <w:rsid w:val="00815C54"/>
    <w:rsid w:val="008164FF"/>
    <w:rsid w:val="00816D30"/>
    <w:rsid w:val="008208F5"/>
    <w:rsid w:val="008210C9"/>
    <w:rsid w:val="00821ED3"/>
    <w:rsid w:val="008235BC"/>
    <w:rsid w:val="00824084"/>
    <w:rsid w:val="0082538F"/>
    <w:rsid w:val="00825B74"/>
    <w:rsid w:val="00825D84"/>
    <w:rsid w:val="008267C3"/>
    <w:rsid w:val="00830657"/>
    <w:rsid w:val="0083091C"/>
    <w:rsid w:val="00831421"/>
    <w:rsid w:val="00832208"/>
    <w:rsid w:val="00832913"/>
    <w:rsid w:val="00832CAE"/>
    <w:rsid w:val="00836FF2"/>
    <w:rsid w:val="008374C4"/>
    <w:rsid w:val="0084130D"/>
    <w:rsid w:val="0084225B"/>
    <w:rsid w:val="008430EC"/>
    <w:rsid w:val="008438B7"/>
    <w:rsid w:val="00844324"/>
    <w:rsid w:val="00845B66"/>
    <w:rsid w:val="008460FC"/>
    <w:rsid w:val="0084647B"/>
    <w:rsid w:val="00846956"/>
    <w:rsid w:val="00846B64"/>
    <w:rsid w:val="00850C05"/>
    <w:rsid w:val="00852BE0"/>
    <w:rsid w:val="00852ED7"/>
    <w:rsid w:val="008545E3"/>
    <w:rsid w:val="00856A44"/>
    <w:rsid w:val="008579B6"/>
    <w:rsid w:val="00857BF3"/>
    <w:rsid w:val="00863718"/>
    <w:rsid w:val="008640B8"/>
    <w:rsid w:val="00864FB7"/>
    <w:rsid w:val="00865553"/>
    <w:rsid w:val="00866748"/>
    <w:rsid w:val="00871EFB"/>
    <w:rsid w:val="00872E5D"/>
    <w:rsid w:val="00873F5C"/>
    <w:rsid w:val="008750E7"/>
    <w:rsid w:val="008777DE"/>
    <w:rsid w:val="00882CF0"/>
    <w:rsid w:val="00883097"/>
    <w:rsid w:val="008835F8"/>
    <w:rsid w:val="008846D8"/>
    <w:rsid w:val="00890F72"/>
    <w:rsid w:val="008910BB"/>
    <w:rsid w:val="0089172B"/>
    <w:rsid w:val="00892FE2"/>
    <w:rsid w:val="00893086"/>
    <w:rsid w:val="008931CE"/>
    <w:rsid w:val="008946F9"/>
    <w:rsid w:val="00894DA0"/>
    <w:rsid w:val="00895008"/>
    <w:rsid w:val="008956F5"/>
    <w:rsid w:val="0089644C"/>
    <w:rsid w:val="00896964"/>
    <w:rsid w:val="00897051"/>
    <w:rsid w:val="0089790C"/>
    <w:rsid w:val="008A1103"/>
    <w:rsid w:val="008A1C0B"/>
    <w:rsid w:val="008A1C72"/>
    <w:rsid w:val="008A23BA"/>
    <w:rsid w:val="008A2FF6"/>
    <w:rsid w:val="008A3F12"/>
    <w:rsid w:val="008A47E8"/>
    <w:rsid w:val="008A4C6A"/>
    <w:rsid w:val="008A5790"/>
    <w:rsid w:val="008B1961"/>
    <w:rsid w:val="008B3858"/>
    <w:rsid w:val="008B4C89"/>
    <w:rsid w:val="008B5F3C"/>
    <w:rsid w:val="008B65B1"/>
    <w:rsid w:val="008B7422"/>
    <w:rsid w:val="008B76C2"/>
    <w:rsid w:val="008C03A0"/>
    <w:rsid w:val="008C13BF"/>
    <w:rsid w:val="008C4695"/>
    <w:rsid w:val="008C4A4B"/>
    <w:rsid w:val="008C4AED"/>
    <w:rsid w:val="008C5806"/>
    <w:rsid w:val="008C6E0C"/>
    <w:rsid w:val="008C7971"/>
    <w:rsid w:val="008D091D"/>
    <w:rsid w:val="008D133D"/>
    <w:rsid w:val="008D1889"/>
    <w:rsid w:val="008D194E"/>
    <w:rsid w:val="008D4188"/>
    <w:rsid w:val="008D481A"/>
    <w:rsid w:val="008D4FDD"/>
    <w:rsid w:val="008D6DB9"/>
    <w:rsid w:val="008D7501"/>
    <w:rsid w:val="008D75EF"/>
    <w:rsid w:val="008E0236"/>
    <w:rsid w:val="008E23B8"/>
    <w:rsid w:val="008E29C3"/>
    <w:rsid w:val="008E3613"/>
    <w:rsid w:val="008E411E"/>
    <w:rsid w:val="008E4427"/>
    <w:rsid w:val="008E5B69"/>
    <w:rsid w:val="008E5CEB"/>
    <w:rsid w:val="008F30D5"/>
    <w:rsid w:val="008F4F63"/>
    <w:rsid w:val="008F588B"/>
    <w:rsid w:val="008F5F40"/>
    <w:rsid w:val="008F6010"/>
    <w:rsid w:val="008F63BF"/>
    <w:rsid w:val="00900797"/>
    <w:rsid w:val="00901500"/>
    <w:rsid w:val="00903258"/>
    <w:rsid w:val="00904D2B"/>
    <w:rsid w:val="009057E2"/>
    <w:rsid w:val="009070FD"/>
    <w:rsid w:val="009106A8"/>
    <w:rsid w:val="009148DE"/>
    <w:rsid w:val="00914FF0"/>
    <w:rsid w:val="00915218"/>
    <w:rsid w:val="00915C72"/>
    <w:rsid w:val="009166B9"/>
    <w:rsid w:val="00916D71"/>
    <w:rsid w:val="0092012D"/>
    <w:rsid w:val="00920154"/>
    <w:rsid w:val="00920737"/>
    <w:rsid w:val="0092182E"/>
    <w:rsid w:val="00922B65"/>
    <w:rsid w:val="00922C3B"/>
    <w:rsid w:val="00924811"/>
    <w:rsid w:val="00924972"/>
    <w:rsid w:val="00925CFC"/>
    <w:rsid w:val="009277E7"/>
    <w:rsid w:val="00927916"/>
    <w:rsid w:val="009301D9"/>
    <w:rsid w:val="00930222"/>
    <w:rsid w:val="00931717"/>
    <w:rsid w:val="0093298B"/>
    <w:rsid w:val="00932B64"/>
    <w:rsid w:val="00932C5D"/>
    <w:rsid w:val="00933897"/>
    <w:rsid w:val="009354E3"/>
    <w:rsid w:val="0093581E"/>
    <w:rsid w:val="0093701D"/>
    <w:rsid w:val="00937D27"/>
    <w:rsid w:val="00937E99"/>
    <w:rsid w:val="00940C6F"/>
    <w:rsid w:val="009449F3"/>
    <w:rsid w:val="00944A8D"/>
    <w:rsid w:val="00945281"/>
    <w:rsid w:val="00947A57"/>
    <w:rsid w:val="00947C68"/>
    <w:rsid w:val="0095098A"/>
    <w:rsid w:val="00952C45"/>
    <w:rsid w:val="00954365"/>
    <w:rsid w:val="0095527B"/>
    <w:rsid w:val="00956797"/>
    <w:rsid w:val="0096000B"/>
    <w:rsid w:val="00963002"/>
    <w:rsid w:val="00963AC2"/>
    <w:rsid w:val="00963F57"/>
    <w:rsid w:val="00964209"/>
    <w:rsid w:val="00966003"/>
    <w:rsid w:val="009667AC"/>
    <w:rsid w:val="00967128"/>
    <w:rsid w:val="009671CD"/>
    <w:rsid w:val="009673D6"/>
    <w:rsid w:val="00967846"/>
    <w:rsid w:val="00967D2F"/>
    <w:rsid w:val="00970686"/>
    <w:rsid w:val="00970812"/>
    <w:rsid w:val="00970A2B"/>
    <w:rsid w:val="00971E3B"/>
    <w:rsid w:val="00972592"/>
    <w:rsid w:val="00973C2F"/>
    <w:rsid w:val="0097488F"/>
    <w:rsid w:val="00974D16"/>
    <w:rsid w:val="00975EA9"/>
    <w:rsid w:val="00977E6E"/>
    <w:rsid w:val="0098153C"/>
    <w:rsid w:val="00981F47"/>
    <w:rsid w:val="009839A9"/>
    <w:rsid w:val="00983B9E"/>
    <w:rsid w:val="00984B16"/>
    <w:rsid w:val="00986971"/>
    <w:rsid w:val="00991B5A"/>
    <w:rsid w:val="00991CDE"/>
    <w:rsid w:val="00992DBD"/>
    <w:rsid w:val="009930A8"/>
    <w:rsid w:val="009933D8"/>
    <w:rsid w:val="009936B4"/>
    <w:rsid w:val="00993D70"/>
    <w:rsid w:val="00994E8C"/>
    <w:rsid w:val="00995636"/>
    <w:rsid w:val="009A0ACB"/>
    <w:rsid w:val="009A0E9E"/>
    <w:rsid w:val="009A1176"/>
    <w:rsid w:val="009A30ED"/>
    <w:rsid w:val="009A3EA6"/>
    <w:rsid w:val="009A432C"/>
    <w:rsid w:val="009A4FCC"/>
    <w:rsid w:val="009A6AF7"/>
    <w:rsid w:val="009A7805"/>
    <w:rsid w:val="009B1F28"/>
    <w:rsid w:val="009B3AA4"/>
    <w:rsid w:val="009B7C43"/>
    <w:rsid w:val="009C14C1"/>
    <w:rsid w:val="009C1A46"/>
    <w:rsid w:val="009C59AD"/>
    <w:rsid w:val="009C6FFD"/>
    <w:rsid w:val="009D15F8"/>
    <w:rsid w:val="009D2058"/>
    <w:rsid w:val="009D3771"/>
    <w:rsid w:val="009E07E7"/>
    <w:rsid w:val="009E0C00"/>
    <w:rsid w:val="009E2E3E"/>
    <w:rsid w:val="009E352F"/>
    <w:rsid w:val="009E53A2"/>
    <w:rsid w:val="009E5B0F"/>
    <w:rsid w:val="009E5D4C"/>
    <w:rsid w:val="009E7750"/>
    <w:rsid w:val="009F1920"/>
    <w:rsid w:val="009F2696"/>
    <w:rsid w:val="009F4535"/>
    <w:rsid w:val="009F46CC"/>
    <w:rsid w:val="009F61D7"/>
    <w:rsid w:val="009F7F76"/>
    <w:rsid w:val="00A027B4"/>
    <w:rsid w:val="00A02A89"/>
    <w:rsid w:val="00A048DB"/>
    <w:rsid w:val="00A04E2F"/>
    <w:rsid w:val="00A05A7E"/>
    <w:rsid w:val="00A05AD7"/>
    <w:rsid w:val="00A06A67"/>
    <w:rsid w:val="00A07980"/>
    <w:rsid w:val="00A07D4F"/>
    <w:rsid w:val="00A10B90"/>
    <w:rsid w:val="00A15EB9"/>
    <w:rsid w:val="00A21C2A"/>
    <w:rsid w:val="00A22B46"/>
    <w:rsid w:val="00A22D4B"/>
    <w:rsid w:val="00A234AB"/>
    <w:rsid w:val="00A24CBA"/>
    <w:rsid w:val="00A24D5C"/>
    <w:rsid w:val="00A263FB"/>
    <w:rsid w:val="00A30261"/>
    <w:rsid w:val="00A3098F"/>
    <w:rsid w:val="00A335BF"/>
    <w:rsid w:val="00A337D0"/>
    <w:rsid w:val="00A349DC"/>
    <w:rsid w:val="00A35A52"/>
    <w:rsid w:val="00A3608E"/>
    <w:rsid w:val="00A4046A"/>
    <w:rsid w:val="00A40829"/>
    <w:rsid w:val="00A421A2"/>
    <w:rsid w:val="00A4265C"/>
    <w:rsid w:val="00A429F0"/>
    <w:rsid w:val="00A42DE4"/>
    <w:rsid w:val="00A51279"/>
    <w:rsid w:val="00A52652"/>
    <w:rsid w:val="00A535C0"/>
    <w:rsid w:val="00A541E0"/>
    <w:rsid w:val="00A54C2E"/>
    <w:rsid w:val="00A550F7"/>
    <w:rsid w:val="00A5565D"/>
    <w:rsid w:val="00A558E2"/>
    <w:rsid w:val="00A61796"/>
    <w:rsid w:val="00A61A60"/>
    <w:rsid w:val="00A61B7F"/>
    <w:rsid w:val="00A620AE"/>
    <w:rsid w:val="00A6385E"/>
    <w:rsid w:val="00A63C0C"/>
    <w:rsid w:val="00A6468B"/>
    <w:rsid w:val="00A64965"/>
    <w:rsid w:val="00A651FB"/>
    <w:rsid w:val="00A654DC"/>
    <w:rsid w:val="00A66A18"/>
    <w:rsid w:val="00A67ED7"/>
    <w:rsid w:val="00A70072"/>
    <w:rsid w:val="00A70F34"/>
    <w:rsid w:val="00A715F3"/>
    <w:rsid w:val="00A72CEE"/>
    <w:rsid w:val="00A772B4"/>
    <w:rsid w:val="00A77DCB"/>
    <w:rsid w:val="00A836E6"/>
    <w:rsid w:val="00A836FD"/>
    <w:rsid w:val="00A861F0"/>
    <w:rsid w:val="00A87A40"/>
    <w:rsid w:val="00A90203"/>
    <w:rsid w:val="00A9328B"/>
    <w:rsid w:val="00A95C62"/>
    <w:rsid w:val="00AA06C4"/>
    <w:rsid w:val="00AA0D84"/>
    <w:rsid w:val="00AA544C"/>
    <w:rsid w:val="00AA58BB"/>
    <w:rsid w:val="00AA5F02"/>
    <w:rsid w:val="00AA74F7"/>
    <w:rsid w:val="00AB0059"/>
    <w:rsid w:val="00AB35CE"/>
    <w:rsid w:val="00AB3C00"/>
    <w:rsid w:val="00AB4352"/>
    <w:rsid w:val="00AB4361"/>
    <w:rsid w:val="00AB491D"/>
    <w:rsid w:val="00AB6ACE"/>
    <w:rsid w:val="00AB762C"/>
    <w:rsid w:val="00AC01C4"/>
    <w:rsid w:val="00AC01DE"/>
    <w:rsid w:val="00AC1165"/>
    <w:rsid w:val="00AC1EE2"/>
    <w:rsid w:val="00AC28E7"/>
    <w:rsid w:val="00AC2F5C"/>
    <w:rsid w:val="00AC36DE"/>
    <w:rsid w:val="00AC3C88"/>
    <w:rsid w:val="00AC46ED"/>
    <w:rsid w:val="00AC5A0B"/>
    <w:rsid w:val="00AC6646"/>
    <w:rsid w:val="00AC6744"/>
    <w:rsid w:val="00AD0B4B"/>
    <w:rsid w:val="00AD1AAE"/>
    <w:rsid w:val="00AD1F2D"/>
    <w:rsid w:val="00AD2A7F"/>
    <w:rsid w:val="00AD59F8"/>
    <w:rsid w:val="00AE1A2C"/>
    <w:rsid w:val="00AE1F07"/>
    <w:rsid w:val="00AE285D"/>
    <w:rsid w:val="00AE40C4"/>
    <w:rsid w:val="00AE45F2"/>
    <w:rsid w:val="00AE60F0"/>
    <w:rsid w:val="00AF0768"/>
    <w:rsid w:val="00AF255E"/>
    <w:rsid w:val="00AF318A"/>
    <w:rsid w:val="00AF3F67"/>
    <w:rsid w:val="00AF47B4"/>
    <w:rsid w:val="00AF4968"/>
    <w:rsid w:val="00AF49B8"/>
    <w:rsid w:val="00AF5442"/>
    <w:rsid w:val="00AF54FE"/>
    <w:rsid w:val="00AF67B3"/>
    <w:rsid w:val="00AF7B58"/>
    <w:rsid w:val="00B01CFF"/>
    <w:rsid w:val="00B01F43"/>
    <w:rsid w:val="00B02AF9"/>
    <w:rsid w:val="00B036F1"/>
    <w:rsid w:val="00B03D58"/>
    <w:rsid w:val="00B03E49"/>
    <w:rsid w:val="00B0569E"/>
    <w:rsid w:val="00B064C3"/>
    <w:rsid w:val="00B10828"/>
    <w:rsid w:val="00B12A4B"/>
    <w:rsid w:val="00B12D2C"/>
    <w:rsid w:val="00B1349A"/>
    <w:rsid w:val="00B136DE"/>
    <w:rsid w:val="00B14573"/>
    <w:rsid w:val="00B1494A"/>
    <w:rsid w:val="00B14F8E"/>
    <w:rsid w:val="00B15845"/>
    <w:rsid w:val="00B15DFD"/>
    <w:rsid w:val="00B16AB1"/>
    <w:rsid w:val="00B16FC3"/>
    <w:rsid w:val="00B22FB2"/>
    <w:rsid w:val="00B25F87"/>
    <w:rsid w:val="00B3007B"/>
    <w:rsid w:val="00B30DF1"/>
    <w:rsid w:val="00B310C4"/>
    <w:rsid w:val="00B3184F"/>
    <w:rsid w:val="00B33BF8"/>
    <w:rsid w:val="00B33E48"/>
    <w:rsid w:val="00B3646A"/>
    <w:rsid w:val="00B415B8"/>
    <w:rsid w:val="00B429E6"/>
    <w:rsid w:val="00B44454"/>
    <w:rsid w:val="00B455A6"/>
    <w:rsid w:val="00B45CC0"/>
    <w:rsid w:val="00B45FCC"/>
    <w:rsid w:val="00B467A6"/>
    <w:rsid w:val="00B47959"/>
    <w:rsid w:val="00B55F32"/>
    <w:rsid w:val="00B56E93"/>
    <w:rsid w:val="00B572E8"/>
    <w:rsid w:val="00B6039F"/>
    <w:rsid w:val="00B612B3"/>
    <w:rsid w:val="00B63B27"/>
    <w:rsid w:val="00B64127"/>
    <w:rsid w:val="00B65320"/>
    <w:rsid w:val="00B66602"/>
    <w:rsid w:val="00B667AE"/>
    <w:rsid w:val="00B667D1"/>
    <w:rsid w:val="00B669D5"/>
    <w:rsid w:val="00B72481"/>
    <w:rsid w:val="00B72C7D"/>
    <w:rsid w:val="00B736DE"/>
    <w:rsid w:val="00B746DB"/>
    <w:rsid w:val="00B74CF6"/>
    <w:rsid w:val="00B751F6"/>
    <w:rsid w:val="00B754B4"/>
    <w:rsid w:val="00B80AEA"/>
    <w:rsid w:val="00B80D30"/>
    <w:rsid w:val="00B83D7B"/>
    <w:rsid w:val="00B84EDB"/>
    <w:rsid w:val="00B879DD"/>
    <w:rsid w:val="00B9259C"/>
    <w:rsid w:val="00B92D71"/>
    <w:rsid w:val="00B93CD8"/>
    <w:rsid w:val="00B948B2"/>
    <w:rsid w:val="00B96D80"/>
    <w:rsid w:val="00BA00C7"/>
    <w:rsid w:val="00BA430E"/>
    <w:rsid w:val="00BA4F55"/>
    <w:rsid w:val="00BA511F"/>
    <w:rsid w:val="00BA71A3"/>
    <w:rsid w:val="00BB1AF2"/>
    <w:rsid w:val="00BB226C"/>
    <w:rsid w:val="00BB2523"/>
    <w:rsid w:val="00BB45CA"/>
    <w:rsid w:val="00BB528A"/>
    <w:rsid w:val="00BB64F6"/>
    <w:rsid w:val="00BB65AB"/>
    <w:rsid w:val="00BB7407"/>
    <w:rsid w:val="00BC0D18"/>
    <w:rsid w:val="00BC10B8"/>
    <w:rsid w:val="00BC2A06"/>
    <w:rsid w:val="00BC32C9"/>
    <w:rsid w:val="00BC3334"/>
    <w:rsid w:val="00BC386A"/>
    <w:rsid w:val="00BC3FD2"/>
    <w:rsid w:val="00BC4BB2"/>
    <w:rsid w:val="00BC50E1"/>
    <w:rsid w:val="00BC5E30"/>
    <w:rsid w:val="00BD0511"/>
    <w:rsid w:val="00BD088F"/>
    <w:rsid w:val="00BD174C"/>
    <w:rsid w:val="00BD1947"/>
    <w:rsid w:val="00BD26F1"/>
    <w:rsid w:val="00BD2E00"/>
    <w:rsid w:val="00BD5446"/>
    <w:rsid w:val="00BD55E3"/>
    <w:rsid w:val="00BD5E20"/>
    <w:rsid w:val="00BD78E8"/>
    <w:rsid w:val="00BD7EDC"/>
    <w:rsid w:val="00BE0528"/>
    <w:rsid w:val="00BE06FF"/>
    <w:rsid w:val="00BE07E8"/>
    <w:rsid w:val="00BE15B2"/>
    <w:rsid w:val="00BE1EC2"/>
    <w:rsid w:val="00BE44E1"/>
    <w:rsid w:val="00BE5657"/>
    <w:rsid w:val="00BE65CB"/>
    <w:rsid w:val="00BE66FB"/>
    <w:rsid w:val="00BE6B44"/>
    <w:rsid w:val="00BE7D91"/>
    <w:rsid w:val="00BF0A93"/>
    <w:rsid w:val="00BF2540"/>
    <w:rsid w:val="00BF5A0B"/>
    <w:rsid w:val="00BF6682"/>
    <w:rsid w:val="00BF6F21"/>
    <w:rsid w:val="00BF6FF5"/>
    <w:rsid w:val="00BF7A5C"/>
    <w:rsid w:val="00C0004A"/>
    <w:rsid w:val="00C009FC"/>
    <w:rsid w:val="00C02044"/>
    <w:rsid w:val="00C02EC4"/>
    <w:rsid w:val="00C0379D"/>
    <w:rsid w:val="00C04501"/>
    <w:rsid w:val="00C0613C"/>
    <w:rsid w:val="00C06A69"/>
    <w:rsid w:val="00C06B89"/>
    <w:rsid w:val="00C06E47"/>
    <w:rsid w:val="00C06F21"/>
    <w:rsid w:val="00C071D6"/>
    <w:rsid w:val="00C10439"/>
    <w:rsid w:val="00C10AD4"/>
    <w:rsid w:val="00C110D3"/>
    <w:rsid w:val="00C11234"/>
    <w:rsid w:val="00C12877"/>
    <w:rsid w:val="00C16046"/>
    <w:rsid w:val="00C174C4"/>
    <w:rsid w:val="00C178CD"/>
    <w:rsid w:val="00C179C0"/>
    <w:rsid w:val="00C20890"/>
    <w:rsid w:val="00C20D20"/>
    <w:rsid w:val="00C20EB0"/>
    <w:rsid w:val="00C23D9D"/>
    <w:rsid w:val="00C23DF2"/>
    <w:rsid w:val="00C23E32"/>
    <w:rsid w:val="00C24342"/>
    <w:rsid w:val="00C24B79"/>
    <w:rsid w:val="00C261BB"/>
    <w:rsid w:val="00C26A87"/>
    <w:rsid w:val="00C273E4"/>
    <w:rsid w:val="00C309CA"/>
    <w:rsid w:val="00C32898"/>
    <w:rsid w:val="00C33A09"/>
    <w:rsid w:val="00C358D7"/>
    <w:rsid w:val="00C36758"/>
    <w:rsid w:val="00C36ABB"/>
    <w:rsid w:val="00C36CCF"/>
    <w:rsid w:val="00C3744D"/>
    <w:rsid w:val="00C405FF"/>
    <w:rsid w:val="00C40631"/>
    <w:rsid w:val="00C40F43"/>
    <w:rsid w:val="00C44308"/>
    <w:rsid w:val="00C44EFF"/>
    <w:rsid w:val="00C46065"/>
    <w:rsid w:val="00C47381"/>
    <w:rsid w:val="00C47EE7"/>
    <w:rsid w:val="00C47F22"/>
    <w:rsid w:val="00C5041A"/>
    <w:rsid w:val="00C52243"/>
    <w:rsid w:val="00C527E8"/>
    <w:rsid w:val="00C547EA"/>
    <w:rsid w:val="00C56480"/>
    <w:rsid w:val="00C5691D"/>
    <w:rsid w:val="00C5692E"/>
    <w:rsid w:val="00C56932"/>
    <w:rsid w:val="00C573FE"/>
    <w:rsid w:val="00C6006F"/>
    <w:rsid w:val="00C60127"/>
    <w:rsid w:val="00C6148E"/>
    <w:rsid w:val="00C64571"/>
    <w:rsid w:val="00C64FEC"/>
    <w:rsid w:val="00C66BC0"/>
    <w:rsid w:val="00C6710F"/>
    <w:rsid w:val="00C672AF"/>
    <w:rsid w:val="00C749E4"/>
    <w:rsid w:val="00C7515D"/>
    <w:rsid w:val="00C75ABF"/>
    <w:rsid w:val="00C76143"/>
    <w:rsid w:val="00C80BA1"/>
    <w:rsid w:val="00C81E27"/>
    <w:rsid w:val="00C8212C"/>
    <w:rsid w:val="00C84DC3"/>
    <w:rsid w:val="00C900BC"/>
    <w:rsid w:val="00C90E48"/>
    <w:rsid w:val="00C92674"/>
    <w:rsid w:val="00C92786"/>
    <w:rsid w:val="00C928C1"/>
    <w:rsid w:val="00C92932"/>
    <w:rsid w:val="00C92AA2"/>
    <w:rsid w:val="00C934FE"/>
    <w:rsid w:val="00C938E2"/>
    <w:rsid w:val="00C9556A"/>
    <w:rsid w:val="00C97047"/>
    <w:rsid w:val="00CA04C0"/>
    <w:rsid w:val="00CA103B"/>
    <w:rsid w:val="00CA1FF0"/>
    <w:rsid w:val="00CA2001"/>
    <w:rsid w:val="00CA21D9"/>
    <w:rsid w:val="00CA5A19"/>
    <w:rsid w:val="00CA5F4C"/>
    <w:rsid w:val="00CA7217"/>
    <w:rsid w:val="00CA7345"/>
    <w:rsid w:val="00CA7D96"/>
    <w:rsid w:val="00CB2321"/>
    <w:rsid w:val="00CB2ECC"/>
    <w:rsid w:val="00CB33DA"/>
    <w:rsid w:val="00CB3608"/>
    <w:rsid w:val="00CB3CEF"/>
    <w:rsid w:val="00CC03CE"/>
    <w:rsid w:val="00CC1DA4"/>
    <w:rsid w:val="00CC21D3"/>
    <w:rsid w:val="00CC3265"/>
    <w:rsid w:val="00CC3A36"/>
    <w:rsid w:val="00CC4960"/>
    <w:rsid w:val="00CC7131"/>
    <w:rsid w:val="00CD0253"/>
    <w:rsid w:val="00CD0635"/>
    <w:rsid w:val="00CD1232"/>
    <w:rsid w:val="00CD1AA1"/>
    <w:rsid w:val="00CD1CAF"/>
    <w:rsid w:val="00CD3272"/>
    <w:rsid w:val="00CD3E7B"/>
    <w:rsid w:val="00CD490D"/>
    <w:rsid w:val="00CD7A0A"/>
    <w:rsid w:val="00CE0F9C"/>
    <w:rsid w:val="00CE2958"/>
    <w:rsid w:val="00CE5B72"/>
    <w:rsid w:val="00CE6251"/>
    <w:rsid w:val="00CE6A0B"/>
    <w:rsid w:val="00CF0115"/>
    <w:rsid w:val="00CF06B3"/>
    <w:rsid w:val="00CF19A4"/>
    <w:rsid w:val="00CF1DC0"/>
    <w:rsid w:val="00CF455F"/>
    <w:rsid w:val="00CF4B6C"/>
    <w:rsid w:val="00CF4CD9"/>
    <w:rsid w:val="00CF700A"/>
    <w:rsid w:val="00D0005C"/>
    <w:rsid w:val="00D015D9"/>
    <w:rsid w:val="00D02774"/>
    <w:rsid w:val="00D02DDA"/>
    <w:rsid w:val="00D02E65"/>
    <w:rsid w:val="00D03309"/>
    <w:rsid w:val="00D0469B"/>
    <w:rsid w:val="00D0498A"/>
    <w:rsid w:val="00D05C85"/>
    <w:rsid w:val="00D06970"/>
    <w:rsid w:val="00D07B36"/>
    <w:rsid w:val="00D109F6"/>
    <w:rsid w:val="00D10FBA"/>
    <w:rsid w:val="00D11023"/>
    <w:rsid w:val="00D11D47"/>
    <w:rsid w:val="00D11E5D"/>
    <w:rsid w:val="00D1412E"/>
    <w:rsid w:val="00D145C9"/>
    <w:rsid w:val="00D14DCD"/>
    <w:rsid w:val="00D14E76"/>
    <w:rsid w:val="00D15EEF"/>
    <w:rsid w:val="00D171EA"/>
    <w:rsid w:val="00D202BA"/>
    <w:rsid w:val="00D22865"/>
    <w:rsid w:val="00D231E2"/>
    <w:rsid w:val="00D240C6"/>
    <w:rsid w:val="00D2539C"/>
    <w:rsid w:val="00D25833"/>
    <w:rsid w:val="00D25A33"/>
    <w:rsid w:val="00D25F68"/>
    <w:rsid w:val="00D26085"/>
    <w:rsid w:val="00D26306"/>
    <w:rsid w:val="00D26658"/>
    <w:rsid w:val="00D27459"/>
    <w:rsid w:val="00D27993"/>
    <w:rsid w:val="00D30B05"/>
    <w:rsid w:val="00D31216"/>
    <w:rsid w:val="00D31CE6"/>
    <w:rsid w:val="00D321E9"/>
    <w:rsid w:val="00D32560"/>
    <w:rsid w:val="00D33A6A"/>
    <w:rsid w:val="00D350F2"/>
    <w:rsid w:val="00D353EC"/>
    <w:rsid w:val="00D37030"/>
    <w:rsid w:val="00D417B6"/>
    <w:rsid w:val="00D41D6F"/>
    <w:rsid w:val="00D42511"/>
    <w:rsid w:val="00D432EB"/>
    <w:rsid w:val="00D44F47"/>
    <w:rsid w:val="00D450FB"/>
    <w:rsid w:val="00D45DFB"/>
    <w:rsid w:val="00D47595"/>
    <w:rsid w:val="00D47A9C"/>
    <w:rsid w:val="00D50175"/>
    <w:rsid w:val="00D503D4"/>
    <w:rsid w:val="00D505F3"/>
    <w:rsid w:val="00D51332"/>
    <w:rsid w:val="00D52FDD"/>
    <w:rsid w:val="00D52FEE"/>
    <w:rsid w:val="00D53D80"/>
    <w:rsid w:val="00D53DF9"/>
    <w:rsid w:val="00D54D94"/>
    <w:rsid w:val="00D56F35"/>
    <w:rsid w:val="00D57C75"/>
    <w:rsid w:val="00D61673"/>
    <w:rsid w:val="00D62138"/>
    <w:rsid w:val="00D62D2C"/>
    <w:rsid w:val="00D63151"/>
    <w:rsid w:val="00D6563E"/>
    <w:rsid w:val="00D663D6"/>
    <w:rsid w:val="00D66EAF"/>
    <w:rsid w:val="00D67935"/>
    <w:rsid w:val="00D701DF"/>
    <w:rsid w:val="00D70E73"/>
    <w:rsid w:val="00D72458"/>
    <w:rsid w:val="00D74AB1"/>
    <w:rsid w:val="00D75F78"/>
    <w:rsid w:val="00D7645E"/>
    <w:rsid w:val="00D76AC0"/>
    <w:rsid w:val="00D77FA1"/>
    <w:rsid w:val="00D80AA0"/>
    <w:rsid w:val="00D8136E"/>
    <w:rsid w:val="00D8219A"/>
    <w:rsid w:val="00D825C1"/>
    <w:rsid w:val="00D842FA"/>
    <w:rsid w:val="00D8669B"/>
    <w:rsid w:val="00D86E2B"/>
    <w:rsid w:val="00D87466"/>
    <w:rsid w:val="00D87C76"/>
    <w:rsid w:val="00D90E14"/>
    <w:rsid w:val="00D92863"/>
    <w:rsid w:val="00D92CC5"/>
    <w:rsid w:val="00D935DF"/>
    <w:rsid w:val="00D936C6"/>
    <w:rsid w:val="00D93DE9"/>
    <w:rsid w:val="00D93F48"/>
    <w:rsid w:val="00D94F35"/>
    <w:rsid w:val="00D94FE2"/>
    <w:rsid w:val="00D9521C"/>
    <w:rsid w:val="00D95702"/>
    <w:rsid w:val="00D96117"/>
    <w:rsid w:val="00D9683D"/>
    <w:rsid w:val="00D9693D"/>
    <w:rsid w:val="00D96F86"/>
    <w:rsid w:val="00D97AE6"/>
    <w:rsid w:val="00D97CFB"/>
    <w:rsid w:val="00DA011A"/>
    <w:rsid w:val="00DA0D81"/>
    <w:rsid w:val="00DA1B1E"/>
    <w:rsid w:val="00DA2948"/>
    <w:rsid w:val="00DA5B00"/>
    <w:rsid w:val="00DA720E"/>
    <w:rsid w:val="00DA7DE8"/>
    <w:rsid w:val="00DB0199"/>
    <w:rsid w:val="00DB1155"/>
    <w:rsid w:val="00DB3916"/>
    <w:rsid w:val="00DB4C3B"/>
    <w:rsid w:val="00DB4C64"/>
    <w:rsid w:val="00DB53E6"/>
    <w:rsid w:val="00DB6551"/>
    <w:rsid w:val="00DB6713"/>
    <w:rsid w:val="00DB6E02"/>
    <w:rsid w:val="00DC217B"/>
    <w:rsid w:val="00DC2344"/>
    <w:rsid w:val="00DC2D2D"/>
    <w:rsid w:val="00DC371A"/>
    <w:rsid w:val="00DC39EE"/>
    <w:rsid w:val="00DC47D2"/>
    <w:rsid w:val="00DC6E19"/>
    <w:rsid w:val="00DC7995"/>
    <w:rsid w:val="00DC7F41"/>
    <w:rsid w:val="00DD0B19"/>
    <w:rsid w:val="00DD0D44"/>
    <w:rsid w:val="00DD0EFD"/>
    <w:rsid w:val="00DD2BD5"/>
    <w:rsid w:val="00DD2DEA"/>
    <w:rsid w:val="00DD356A"/>
    <w:rsid w:val="00DD41E8"/>
    <w:rsid w:val="00DD4A68"/>
    <w:rsid w:val="00DD502C"/>
    <w:rsid w:val="00DD639B"/>
    <w:rsid w:val="00DE0C5C"/>
    <w:rsid w:val="00DE1DDB"/>
    <w:rsid w:val="00DE3AB4"/>
    <w:rsid w:val="00DE3ED8"/>
    <w:rsid w:val="00DE4C19"/>
    <w:rsid w:val="00DE4E53"/>
    <w:rsid w:val="00DE5685"/>
    <w:rsid w:val="00DE66A7"/>
    <w:rsid w:val="00DF246E"/>
    <w:rsid w:val="00DF3032"/>
    <w:rsid w:val="00DF6E34"/>
    <w:rsid w:val="00DF75B7"/>
    <w:rsid w:val="00DF7C6F"/>
    <w:rsid w:val="00E00E9F"/>
    <w:rsid w:val="00E01704"/>
    <w:rsid w:val="00E034BE"/>
    <w:rsid w:val="00E03C12"/>
    <w:rsid w:val="00E046BB"/>
    <w:rsid w:val="00E056E4"/>
    <w:rsid w:val="00E07F80"/>
    <w:rsid w:val="00E10168"/>
    <w:rsid w:val="00E11A4A"/>
    <w:rsid w:val="00E125BE"/>
    <w:rsid w:val="00E12762"/>
    <w:rsid w:val="00E127A1"/>
    <w:rsid w:val="00E1506E"/>
    <w:rsid w:val="00E15ED3"/>
    <w:rsid w:val="00E161D6"/>
    <w:rsid w:val="00E169E5"/>
    <w:rsid w:val="00E16C5F"/>
    <w:rsid w:val="00E1729A"/>
    <w:rsid w:val="00E17355"/>
    <w:rsid w:val="00E20014"/>
    <w:rsid w:val="00E207C6"/>
    <w:rsid w:val="00E25551"/>
    <w:rsid w:val="00E26669"/>
    <w:rsid w:val="00E26AF5"/>
    <w:rsid w:val="00E26B01"/>
    <w:rsid w:val="00E26D98"/>
    <w:rsid w:val="00E27D10"/>
    <w:rsid w:val="00E27E8E"/>
    <w:rsid w:val="00E30AFC"/>
    <w:rsid w:val="00E31DE8"/>
    <w:rsid w:val="00E33AA3"/>
    <w:rsid w:val="00E35302"/>
    <w:rsid w:val="00E35C73"/>
    <w:rsid w:val="00E3640C"/>
    <w:rsid w:val="00E369F1"/>
    <w:rsid w:val="00E36D69"/>
    <w:rsid w:val="00E3714C"/>
    <w:rsid w:val="00E37571"/>
    <w:rsid w:val="00E427AB"/>
    <w:rsid w:val="00E43487"/>
    <w:rsid w:val="00E43830"/>
    <w:rsid w:val="00E43C0D"/>
    <w:rsid w:val="00E464FE"/>
    <w:rsid w:val="00E50197"/>
    <w:rsid w:val="00E50336"/>
    <w:rsid w:val="00E5069C"/>
    <w:rsid w:val="00E5125E"/>
    <w:rsid w:val="00E51CD1"/>
    <w:rsid w:val="00E52023"/>
    <w:rsid w:val="00E52CEC"/>
    <w:rsid w:val="00E53F4A"/>
    <w:rsid w:val="00E55596"/>
    <w:rsid w:val="00E60046"/>
    <w:rsid w:val="00E6083F"/>
    <w:rsid w:val="00E61B01"/>
    <w:rsid w:val="00E61E18"/>
    <w:rsid w:val="00E63FFA"/>
    <w:rsid w:val="00E65CDE"/>
    <w:rsid w:val="00E663CD"/>
    <w:rsid w:val="00E70D9E"/>
    <w:rsid w:val="00E71854"/>
    <w:rsid w:val="00E726C7"/>
    <w:rsid w:val="00E72BA8"/>
    <w:rsid w:val="00E738CD"/>
    <w:rsid w:val="00E750E9"/>
    <w:rsid w:val="00E75C2A"/>
    <w:rsid w:val="00E774EB"/>
    <w:rsid w:val="00E7762D"/>
    <w:rsid w:val="00E77F1C"/>
    <w:rsid w:val="00E804BB"/>
    <w:rsid w:val="00E82855"/>
    <w:rsid w:val="00E83DBF"/>
    <w:rsid w:val="00E84F11"/>
    <w:rsid w:val="00E86494"/>
    <w:rsid w:val="00E91909"/>
    <w:rsid w:val="00E91A86"/>
    <w:rsid w:val="00E91C9B"/>
    <w:rsid w:val="00E92C51"/>
    <w:rsid w:val="00E92EF1"/>
    <w:rsid w:val="00E9559A"/>
    <w:rsid w:val="00E97D9A"/>
    <w:rsid w:val="00EA0018"/>
    <w:rsid w:val="00EA34B1"/>
    <w:rsid w:val="00EA5992"/>
    <w:rsid w:val="00EA5C0D"/>
    <w:rsid w:val="00EA643B"/>
    <w:rsid w:val="00EB248D"/>
    <w:rsid w:val="00EB3341"/>
    <w:rsid w:val="00EB37F7"/>
    <w:rsid w:val="00EB3901"/>
    <w:rsid w:val="00EB621E"/>
    <w:rsid w:val="00EB634D"/>
    <w:rsid w:val="00EB7ACB"/>
    <w:rsid w:val="00EC008D"/>
    <w:rsid w:val="00EC0099"/>
    <w:rsid w:val="00EC0759"/>
    <w:rsid w:val="00EC0A2C"/>
    <w:rsid w:val="00EC26DF"/>
    <w:rsid w:val="00EC34E3"/>
    <w:rsid w:val="00EC3EEB"/>
    <w:rsid w:val="00EC4342"/>
    <w:rsid w:val="00EC5A92"/>
    <w:rsid w:val="00EC5BDE"/>
    <w:rsid w:val="00EC6F38"/>
    <w:rsid w:val="00EC7E81"/>
    <w:rsid w:val="00ED1546"/>
    <w:rsid w:val="00ED2201"/>
    <w:rsid w:val="00ED2344"/>
    <w:rsid w:val="00ED2B94"/>
    <w:rsid w:val="00ED3FD0"/>
    <w:rsid w:val="00ED528F"/>
    <w:rsid w:val="00ED540D"/>
    <w:rsid w:val="00ED5879"/>
    <w:rsid w:val="00ED5BEB"/>
    <w:rsid w:val="00ED5EE1"/>
    <w:rsid w:val="00ED60DE"/>
    <w:rsid w:val="00ED659A"/>
    <w:rsid w:val="00ED7BE5"/>
    <w:rsid w:val="00EE05EE"/>
    <w:rsid w:val="00EE16A5"/>
    <w:rsid w:val="00EE28D6"/>
    <w:rsid w:val="00EE5347"/>
    <w:rsid w:val="00EE6B8D"/>
    <w:rsid w:val="00EE6CF7"/>
    <w:rsid w:val="00EF0BD6"/>
    <w:rsid w:val="00EF1916"/>
    <w:rsid w:val="00EF1DFE"/>
    <w:rsid w:val="00EF4498"/>
    <w:rsid w:val="00EF490A"/>
    <w:rsid w:val="00EF5A3A"/>
    <w:rsid w:val="00EF5DA6"/>
    <w:rsid w:val="00F013F9"/>
    <w:rsid w:val="00F01E9E"/>
    <w:rsid w:val="00F0270C"/>
    <w:rsid w:val="00F02ADF"/>
    <w:rsid w:val="00F034DB"/>
    <w:rsid w:val="00F0487D"/>
    <w:rsid w:val="00F04E73"/>
    <w:rsid w:val="00F07375"/>
    <w:rsid w:val="00F07681"/>
    <w:rsid w:val="00F07F46"/>
    <w:rsid w:val="00F10260"/>
    <w:rsid w:val="00F11318"/>
    <w:rsid w:val="00F116E1"/>
    <w:rsid w:val="00F12049"/>
    <w:rsid w:val="00F14458"/>
    <w:rsid w:val="00F157BB"/>
    <w:rsid w:val="00F16533"/>
    <w:rsid w:val="00F16D80"/>
    <w:rsid w:val="00F17400"/>
    <w:rsid w:val="00F17D53"/>
    <w:rsid w:val="00F20DAB"/>
    <w:rsid w:val="00F214CC"/>
    <w:rsid w:val="00F21DA1"/>
    <w:rsid w:val="00F22866"/>
    <w:rsid w:val="00F22939"/>
    <w:rsid w:val="00F2334E"/>
    <w:rsid w:val="00F236BE"/>
    <w:rsid w:val="00F23A80"/>
    <w:rsid w:val="00F23D33"/>
    <w:rsid w:val="00F24B95"/>
    <w:rsid w:val="00F24CC1"/>
    <w:rsid w:val="00F26E42"/>
    <w:rsid w:val="00F27C63"/>
    <w:rsid w:val="00F3096C"/>
    <w:rsid w:val="00F30A84"/>
    <w:rsid w:val="00F311C7"/>
    <w:rsid w:val="00F35D3A"/>
    <w:rsid w:val="00F365E2"/>
    <w:rsid w:val="00F36FA7"/>
    <w:rsid w:val="00F37356"/>
    <w:rsid w:val="00F40860"/>
    <w:rsid w:val="00F41D38"/>
    <w:rsid w:val="00F41F3D"/>
    <w:rsid w:val="00F430ED"/>
    <w:rsid w:val="00F45258"/>
    <w:rsid w:val="00F454C2"/>
    <w:rsid w:val="00F45ABC"/>
    <w:rsid w:val="00F468EF"/>
    <w:rsid w:val="00F47AD5"/>
    <w:rsid w:val="00F51D93"/>
    <w:rsid w:val="00F52614"/>
    <w:rsid w:val="00F5325A"/>
    <w:rsid w:val="00F53391"/>
    <w:rsid w:val="00F53A8F"/>
    <w:rsid w:val="00F54CF0"/>
    <w:rsid w:val="00F55EB4"/>
    <w:rsid w:val="00F56AAF"/>
    <w:rsid w:val="00F57273"/>
    <w:rsid w:val="00F57A65"/>
    <w:rsid w:val="00F62590"/>
    <w:rsid w:val="00F6310C"/>
    <w:rsid w:val="00F6317C"/>
    <w:rsid w:val="00F633C8"/>
    <w:rsid w:val="00F64469"/>
    <w:rsid w:val="00F644B4"/>
    <w:rsid w:val="00F64FDA"/>
    <w:rsid w:val="00F66660"/>
    <w:rsid w:val="00F673D2"/>
    <w:rsid w:val="00F704B0"/>
    <w:rsid w:val="00F708DB"/>
    <w:rsid w:val="00F718C9"/>
    <w:rsid w:val="00F720E9"/>
    <w:rsid w:val="00F72F1D"/>
    <w:rsid w:val="00F74472"/>
    <w:rsid w:val="00F751BF"/>
    <w:rsid w:val="00F75206"/>
    <w:rsid w:val="00F77E33"/>
    <w:rsid w:val="00F81075"/>
    <w:rsid w:val="00F81DBE"/>
    <w:rsid w:val="00F83489"/>
    <w:rsid w:val="00F83621"/>
    <w:rsid w:val="00F85389"/>
    <w:rsid w:val="00F8639C"/>
    <w:rsid w:val="00F86865"/>
    <w:rsid w:val="00F90051"/>
    <w:rsid w:val="00F9048D"/>
    <w:rsid w:val="00F90EFF"/>
    <w:rsid w:val="00F92497"/>
    <w:rsid w:val="00F926A7"/>
    <w:rsid w:val="00F92DD1"/>
    <w:rsid w:val="00F92F03"/>
    <w:rsid w:val="00F9357D"/>
    <w:rsid w:val="00F94417"/>
    <w:rsid w:val="00F94BEB"/>
    <w:rsid w:val="00F94D08"/>
    <w:rsid w:val="00FA191E"/>
    <w:rsid w:val="00FA50C7"/>
    <w:rsid w:val="00FA6FD9"/>
    <w:rsid w:val="00FA7764"/>
    <w:rsid w:val="00FB0E89"/>
    <w:rsid w:val="00FB13FA"/>
    <w:rsid w:val="00FB1E2B"/>
    <w:rsid w:val="00FB2121"/>
    <w:rsid w:val="00FB2C43"/>
    <w:rsid w:val="00FB3779"/>
    <w:rsid w:val="00FB4FB8"/>
    <w:rsid w:val="00FB7B43"/>
    <w:rsid w:val="00FC0535"/>
    <w:rsid w:val="00FC05D6"/>
    <w:rsid w:val="00FC1824"/>
    <w:rsid w:val="00FC1893"/>
    <w:rsid w:val="00FC1B06"/>
    <w:rsid w:val="00FC3A92"/>
    <w:rsid w:val="00FC3BC9"/>
    <w:rsid w:val="00FC47CE"/>
    <w:rsid w:val="00FC536F"/>
    <w:rsid w:val="00FC780F"/>
    <w:rsid w:val="00FD035E"/>
    <w:rsid w:val="00FD207E"/>
    <w:rsid w:val="00FD2DEF"/>
    <w:rsid w:val="00FD3325"/>
    <w:rsid w:val="00FD3966"/>
    <w:rsid w:val="00FD4430"/>
    <w:rsid w:val="00FD6A4B"/>
    <w:rsid w:val="00FD74DB"/>
    <w:rsid w:val="00FD7633"/>
    <w:rsid w:val="00FD79D1"/>
    <w:rsid w:val="00FE0AE6"/>
    <w:rsid w:val="00FE1A63"/>
    <w:rsid w:val="00FE1E6F"/>
    <w:rsid w:val="00FE2722"/>
    <w:rsid w:val="00FE34F3"/>
    <w:rsid w:val="00FE4FCC"/>
    <w:rsid w:val="00FE58B5"/>
    <w:rsid w:val="00FE61D9"/>
    <w:rsid w:val="00FF193E"/>
    <w:rsid w:val="00FF1BBB"/>
    <w:rsid w:val="00FF48EE"/>
    <w:rsid w:val="00FF514D"/>
    <w:rsid w:val="00FF525B"/>
    <w:rsid w:val="00FF658E"/>
    <w:rsid w:val="00FF6AA6"/>
    <w:rsid w:val="00FF7DC8"/>
    <w:rsid w:val="0FD9DB6E"/>
    <w:rsid w:val="1DD75A2E"/>
    <w:rsid w:val="1F4C4D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227C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F02"/>
    <w:pPr>
      <w:spacing w:line="480" w:lineRule="auto"/>
    </w:pPr>
    <w:rPr>
      <w:rFonts w:ascii="Times New Roman" w:eastAsia="Times New Roman" w:hAnsi="Times New Roman" w:cs="Times New Roman"/>
      <w:lang w:val="en-US" w:eastAsia="en-GB"/>
    </w:rPr>
  </w:style>
  <w:style w:type="paragraph" w:styleId="Heading1">
    <w:name w:val="heading 1"/>
    <w:basedOn w:val="Normal"/>
    <w:next w:val="Normal"/>
    <w:link w:val="Heading1Char"/>
    <w:uiPriority w:val="9"/>
    <w:qFormat/>
    <w:rsid w:val="00D05C85"/>
    <w:pPr>
      <w:keepNext/>
      <w:keepLines/>
      <w:spacing w:before="120" w:after="160"/>
      <w:jc w:val="center"/>
      <w:outlineLvl w:val="0"/>
    </w:pPr>
    <w:rPr>
      <w:rFonts w:eastAsiaTheme="majorEastAsia" w:cs="Calibri (Body)"/>
      <w:b/>
      <w:bCs/>
      <w:color w:val="1F3864" w:themeColor="accent1" w:themeShade="80"/>
      <w:sz w:val="36"/>
      <w:szCs w:val="34"/>
    </w:rPr>
  </w:style>
  <w:style w:type="paragraph" w:styleId="Heading2">
    <w:name w:val="heading 2"/>
    <w:basedOn w:val="Heading1"/>
    <w:next w:val="Normal"/>
    <w:link w:val="Heading2Char"/>
    <w:uiPriority w:val="9"/>
    <w:unhideWhenUsed/>
    <w:qFormat/>
    <w:rsid w:val="00B754B4"/>
    <w:pPr>
      <w:spacing w:before="360"/>
      <w:jc w:val="left"/>
      <w:outlineLvl w:val="1"/>
    </w:pPr>
    <w:rPr>
      <w:color w:val="2F5496" w:themeColor="accent1" w:themeShade="BF"/>
      <w:sz w:val="28"/>
      <w:szCs w:val="28"/>
    </w:rPr>
  </w:style>
  <w:style w:type="paragraph" w:styleId="Heading3">
    <w:name w:val="heading 3"/>
    <w:basedOn w:val="Heading2"/>
    <w:next w:val="Normal"/>
    <w:link w:val="Heading3Char"/>
    <w:uiPriority w:val="9"/>
    <w:unhideWhenUsed/>
    <w:qFormat/>
    <w:rsid w:val="00FF525B"/>
    <w:pPr>
      <w:spacing w:before="120"/>
      <w:outlineLvl w:val="2"/>
    </w:pPr>
    <w:rPr>
      <w:rFonts w:ascii="Calibri" w:hAnsi="Calibri" w:cs="Calibri"/>
      <w:i/>
      <w:iCs/>
      <w:color w:val="000000" w:themeColor="text1"/>
      <w:sz w:val="24"/>
      <w:szCs w:val="24"/>
      <w14:textFill>
        <w14:solidFill>
          <w14:schemeClr w14:val="tx1">
            <w14:lumMod w14:val="75000"/>
            <w14:lumOff w14:val="25000"/>
            <w14:lumMod w14:val="75000"/>
          </w14:schemeClr>
        </w14:solidFill>
      </w14:textFill>
    </w:rPr>
  </w:style>
  <w:style w:type="paragraph" w:styleId="Heading4">
    <w:name w:val="heading 4"/>
    <w:basedOn w:val="Heading3"/>
    <w:next w:val="Normal"/>
    <w:link w:val="Heading4Char"/>
    <w:uiPriority w:val="9"/>
    <w:unhideWhenUsed/>
    <w:qFormat/>
    <w:rsid w:val="00FE58B5"/>
    <w:pPr>
      <w:outlineLvl w:val="3"/>
    </w:pPr>
    <w:rPr>
      <w:b w:val="0"/>
      <w:bCs w:val="0"/>
      <w:u w:val="single"/>
    </w:rPr>
  </w:style>
  <w:style w:type="paragraph" w:styleId="Heading5">
    <w:name w:val="heading 5"/>
    <w:aliases w:val="Heading 5 - SAME AS 3 BUT NOT IN TOC"/>
    <w:basedOn w:val="Heading3"/>
    <w:next w:val="Normal"/>
    <w:link w:val="Heading5Char"/>
    <w:uiPriority w:val="9"/>
    <w:unhideWhenUsed/>
    <w:qFormat/>
    <w:rsid w:val="00E6083F"/>
    <w:pPr>
      <w:spacing w:before="360"/>
      <w:outlineLvl w:val="4"/>
    </w:pPr>
  </w:style>
  <w:style w:type="paragraph" w:styleId="Heading6">
    <w:name w:val="heading 6"/>
    <w:aliases w:val="Heading 6 same as 4 but for Appendices"/>
    <w:basedOn w:val="Heading4"/>
    <w:next w:val="Normal"/>
    <w:link w:val="Heading6Char"/>
    <w:uiPriority w:val="9"/>
    <w:unhideWhenUsed/>
    <w:qFormat/>
    <w:rsid w:val="006160D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42D9"/>
    <w:rPr>
      <w:color w:val="0563C1" w:themeColor="hyperlink"/>
      <w:u w:val="single"/>
    </w:rPr>
  </w:style>
  <w:style w:type="character" w:styleId="UnresolvedMention">
    <w:name w:val="Unresolved Mention"/>
    <w:basedOn w:val="DefaultParagraphFont"/>
    <w:uiPriority w:val="99"/>
    <w:semiHidden/>
    <w:unhideWhenUsed/>
    <w:rsid w:val="006D42D9"/>
    <w:rPr>
      <w:color w:val="605E5C"/>
      <w:shd w:val="clear" w:color="auto" w:fill="E1DFDD"/>
    </w:rPr>
  </w:style>
  <w:style w:type="character" w:customStyle="1" w:styleId="Heading1Char">
    <w:name w:val="Heading 1 Char"/>
    <w:basedOn w:val="DefaultParagraphFont"/>
    <w:link w:val="Heading1"/>
    <w:uiPriority w:val="9"/>
    <w:rsid w:val="00D05C85"/>
    <w:rPr>
      <w:rFonts w:eastAsiaTheme="majorEastAsia" w:cs="Calibri (Body)"/>
      <w:b/>
      <w:bCs/>
      <w:color w:val="1F3864" w:themeColor="accent1" w:themeShade="80"/>
      <w:sz w:val="36"/>
      <w:szCs w:val="34"/>
      <w:lang w:eastAsia="en-GB"/>
    </w:rPr>
  </w:style>
  <w:style w:type="character" w:customStyle="1" w:styleId="Heading3Char">
    <w:name w:val="Heading 3 Char"/>
    <w:basedOn w:val="DefaultParagraphFont"/>
    <w:link w:val="Heading3"/>
    <w:uiPriority w:val="9"/>
    <w:rsid w:val="00FF525B"/>
    <w:rPr>
      <w:rFonts w:ascii="Calibri" w:eastAsiaTheme="majorEastAsia" w:hAnsi="Calibri" w:cs="Calibri"/>
      <w:b/>
      <w:bCs/>
      <w:i/>
      <w:iCs/>
      <w:color w:val="404040" w:themeColor="text1" w:themeTint="BF"/>
    </w:rPr>
  </w:style>
  <w:style w:type="character" w:styleId="Strong">
    <w:name w:val="Strong"/>
    <w:basedOn w:val="DefaultParagraphFont"/>
    <w:uiPriority w:val="22"/>
    <w:qFormat/>
    <w:rsid w:val="00F37356"/>
    <w:rPr>
      <w:b/>
      <w:bCs/>
    </w:rPr>
  </w:style>
  <w:style w:type="paragraph" w:styleId="NormalWeb">
    <w:name w:val="Normal (Web)"/>
    <w:basedOn w:val="Normal"/>
    <w:uiPriority w:val="99"/>
    <w:unhideWhenUsed/>
    <w:rsid w:val="00F37356"/>
    <w:pPr>
      <w:spacing w:before="100" w:beforeAutospacing="1" w:after="100" w:afterAutospacing="1"/>
    </w:pPr>
  </w:style>
  <w:style w:type="character" w:customStyle="1" w:styleId="Heading2Char">
    <w:name w:val="Heading 2 Char"/>
    <w:basedOn w:val="DefaultParagraphFont"/>
    <w:link w:val="Heading2"/>
    <w:uiPriority w:val="9"/>
    <w:rsid w:val="00B754B4"/>
    <w:rPr>
      <w:rFonts w:eastAsiaTheme="majorEastAsia" w:cs="Calibri (Body)"/>
      <w:b/>
      <w:bCs/>
      <w:color w:val="2F5496" w:themeColor="accent1" w:themeShade="BF"/>
      <w:sz w:val="28"/>
      <w:szCs w:val="28"/>
      <w:lang w:val="en-US" w:eastAsia="en-GB"/>
    </w:rPr>
  </w:style>
  <w:style w:type="paragraph" w:styleId="ListParagraph">
    <w:name w:val="List Paragraph"/>
    <w:basedOn w:val="Normal"/>
    <w:uiPriority w:val="34"/>
    <w:qFormat/>
    <w:rsid w:val="00F37356"/>
    <w:pPr>
      <w:ind w:left="720"/>
      <w:contextualSpacing/>
    </w:pPr>
  </w:style>
  <w:style w:type="paragraph" w:customStyle="1" w:styleId="Paragraph">
    <w:name w:val="Paragraph"/>
    <w:basedOn w:val="Normal"/>
    <w:link w:val="ParagraphChar"/>
    <w:qFormat/>
    <w:rsid w:val="001A6F02"/>
    <w:pPr>
      <w:ind w:firstLine="567"/>
    </w:pPr>
    <w:rPr>
      <w:rFonts w:eastAsia="Calibri"/>
    </w:rPr>
  </w:style>
  <w:style w:type="paragraph" w:customStyle="1" w:styleId="Bullet">
    <w:name w:val="Bullet"/>
    <w:basedOn w:val="Paragraph"/>
    <w:qFormat/>
    <w:rsid w:val="00A651FB"/>
    <w:pPr>
      <w:numPr>
        <w:numId w:val="2"/>
      </w:numPr>
      <w:spacing w:after="80"/>
      <w:ind w:left="851" w:hanging="284"/>
    </w:pPr>
    <w:rPr>
      <w:rFonts w:cstheme="minorHAnsi"/>
      <w:lang w:eastAsia="en-US"/>
    </w:rPr>
  </w:style>
  <w:style w:type="character" w:styleId="CommentReference">
    <w:name w:val="annotation reference"/>
    <w:basedOn w:val="DefaultParagraphFont"/>
    <w:uiPriority w:val="99"/>
    <w:semiHidden/>
    <w:unhideWhenUsed/>
    <w:rsid w:val="00E01704"/>
    <w:rPr>
      <w:sz w:val="16"/>
      <w:szCs w:val="16"/>
    </w:rPr>
  </w:style>
  <w:style w:type="paragraph" w:styleId="CommentText">
    <w:name w:val="annotation text"/>
    <w:basedOn w:val="Normal"/>
    <w:link w:val="CommentTextChar"/>
    <w:uiPriority w:val="99"/>
    <w:unhideWhenUsed/>
    <w:rsid w:val="00E01704"/>
    <w:rPr>
      <w:sz w:val="20"/>
      <w:szCs w:val="20"/>
    </w:rPr>
  </w:style>
  <w:style w:type="character" w:customStyle="1" w:styleId="CommentTextChar">
    <w:name w:val="Comment Text Char"/>
    <w:basedOn w:val="DefaultParagraphFont"/>
    <w:link w:val="CommentText"/>
    <w:uiPriority w:val="99"/>
    <w:rsid w:val="00E01704"/>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E01704"/>
    <w:rPr>
      <w:b/>
      <w:bCs/>
    </w:rPr>
  </w:style>
  <w:style w:type="character" w:customStyle="1" w:styleId="CommentSubjectChar">
    <w:name w:val="Comment Subject Char"/>
    <w:basedOn w:val="CommentTextChar"/>
    <w:link w:val="CommentSubject"/>
    <w:uiPriority w:val="99"/>
    <w:semiHidden/>
    <w:rsid w:val="00E01704"/>
    <w:rPr>
      <w:rFonts w:asciiTheme="majorHAnsi" w:hAnsiTheme="majorHAnsi"/>
      <w:b/>
      <w:bCs/>
      <w:sz w:val="20"/>
      <w:szCs w:val="20"/>
    </w:rPr>
  </w:style>
  <w:style w:type="paragraph" w:styleId="BalloonText">
    <w:name w:val="Balloon Text"/>
    <w:basedOn w:val="Normal"/>
    <w:link w:val="BalloonTextChar"/>
    <w:uiPriority w:val="99"/>
    <w:semiHidden/>
    <w:unhideWhenUsed/>
    <w:rsid w:val="00E01704"/>
    <w:rPr>
      <w:sz w:val="18"/>
      <w:szCs w:val="18"/>
    </w:rPr>
  </w:style>
  <w:style w:type="character" w:customStyle="1" w:styleId="BalloonTextChar">
    <w:name w:val="Balloon Text Char"/>
    <w:basedOn w:val="DefaultParagraphFont"/>
    <w:link w:val="BalloonText"/>
    <w:uiPriority w:val="99"/>
    <w:semiHidden/>
    <w:rsid w:val="00E01704"/>
    <w:rPr>
      <w:rFonts w:ascii="Times New Roman" w:hAnsi="Times New Roman" w:cs="Times New Roman"/>
      <w:sz w:val="18"/>
      <w:szCs w:val="18"/>
    </w:rPr>
  </w:style>
  <w:style w:type="paragraph" w:styleId="Revision">
    <w:name w:val="Revision"/>
    <w:hidden/>
    <w:uiPriority w:val="99"/>
    <w:semiHidden/>
    <w:rsid w:val="0049479D"/>
    <w:rPr>
      <w:rFonts w:asciiTheme="majorHAnsi" w:hAnsiTheme="majorHAnsi"/>
    </w:rPr>
  </w:style>
  <w:style w:type="paragraph" w:styleId="NoSpacing">
    <w:name w:val="No Spacing"/>
    <w:uiPriority w:val="1"/>
    <w:qFormat/>
    <w:rsid w:val="00FE58B5"/>
    <w:rPr>
      <w:rFonts w:asciiTheme="majorHAnsi" w:hAnsiTheme="majorHAnsi"/>
    </w:rPr>
  </w:style>
  <w:style w:type="character" w:customStyle="1" w:styleId="Heading4Char">
    <w:name w:val="Heading 4 Char"/>
    <w:basedOn w:val="DefaultParagraphFont"/>
    <w:link w:val="Heading4"/>
    <w:uiPriority w:val="9"/>
    <w:rsid w:val="00FE58B5"/>
    <w:rPr>
      <w:rFonts w:asciiTheme="majorHAnsi" w:eastAsiaTheme="majorEastAsia" w:hAnsiTheme="majorHAnsi" w:cstheme="majorBidi"/>
      <w:bCs/>
      <w:i/>
      <w:iCs/>
      <w:color w:val="000000" w:themeColor="text1"/>
      <w:u w:val="single"/>
    </w:rPr>
  </w:style>
  <w:style w:type="paragraph" w:styleId="TOC1">
    <w:name w:val="toc 1"/>
    <w:basedOn w:val="Normal"/>
    <w:next w:val="Normal"/>
    <w:autoRedefine/>
    <w:uiPriority w:val="39"/>
    <w:unhideWhenUsed/>
    <w:rsid w:val="00E50197"/>
    <w:pPr>
      <w:tabs>
        <w:tab w:val="right" w:leader="dot" w:pos="9010"/>
      </w:tabs>
      <w:spacing w:after="100"/>
    </w:pPr>
    <w:rPr>
      <w:rFonts w:cstheme="minorHAnsi"/>
      <w:noProof/>
      <w:color w:val="1F3864" w:themeColor="accent1" w:themeShade="80"/>
      <w:szCs w:val="28"/>
    </w:rPr>
  </w:style>
  <w:style w:type="paragraph" w:styleId="TOC2">
    <w:name w:val="toc 2"/>
    <w:basedOn w:val="Normal"/>
    <w:next w:val="Normal"/>
    <w:autoRedefine/>
    <w:uiPriority w:val="39"/>
    <w:unhideWhenUsed/>
    <w:rsid w:val="000F318C"/>
    <w:pPr>
      <w:tabs>
        <w:tab w:val="right" w:leader="dot" w:pos="9010"/>
      </w:tabs>
      <w:spacing w:after="100"/>
      <w:ind w:left="240"/>
    </w:pPr>
    <w:rPr>
      <w:rFonts w:ascii="Calibri" w:hAnsi="Calibri" w:cs="Calibri"/>
      <w:noProof/>
      <w:color w:val="262626" w:themeColor="text1" w:themeTint="D9"/>
      <w:sz w:val="21"/>
    </w:rPr>
  </w:style>
  <w:style w:type="paragraph" w:styleId="TOC3">
    <w:name w:val="toc 3"/>
    <w:basedOn w:val="Normal"/>
    <w:next w:val="Normal"/>
    <w:autoRedefine/>
    <w:uiPriority w:val="39"/>
    <w:unhideWhenUsed/>
    <w:rsid w:val="008A2FF6"/>
    <w:pPr>
      <w:tabs>
        <w:tab w:val="right" w:leader="dot" w:pos="9010"/>
      </w:tabs>
      <w:spacing w:after="100"/>
      <w:ind w:left="480"/>
    </w:pPr>
    <w:rPr>
      <w:rFonts w:ascii="Calibri" w:hAnsi="Calibri"/>
      <w:noProof/>
      <w:color w:val="262626" w:themeColor="text1" w:themeTint="D9"/>
      <w:sz w:val="21"/>
      <w:szCs w:val="22"/>
    </w:rPr>
  </w:style>
  <w:style w:type="table" w:styleId="TableGrid">
    <w:name w:val="Table Grid"/>
    <w:basedOn w:val="TableNormal"/>
    <w:uiPriority w:val="39"/>
    <w:rsid w:val="00DB6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6416A"/>
    <w:pPr>
      <w:jc w:val="center"/>
    </w:pPr>
    <w:rPr>
      <w:rFonts w:ascii="Calibri" w:hAnsi="Calibri" w:cs="Calibri"/>
      <w:sz w:val="22"/>
    </w:rPr>
  </w:style>
  <w:style w:type="character" w:customStyle="1" w:styleId="ParagraphChar">
    <w:name w:val="Paragraph Char"/>
    <w:basedOn w:val="DefaultParagraphFont"/>
    <w:link w:val="Paragraph"/>
    <w:rsid w:val="001A6F02"/>
    <w:rPr>
      <w:rFonts w:ascii="Times New Roman" w:eastAsia="Calibri" w:hAnsi="Times New Roman" w:cs="Times New Roman"/>
      <w:lang w:val="en-US" w:eastAsia="en-GB"/>
    </w:rPr>
  </w:style>
  <w:style w:type="character" w:customStyle="1" w:styleId="EndNoteBibliographyTitleChar">
    <w:name w:val="EndNote Bibliography Title Char"/>
    <w:basedOn w:val="ParagraphChar"/>
    <w:link w:val="EndNoteBibliographyTitle"/>
    <w:rsid w:val="0016416A"/>
    <w:rPr>
      <w:rFonts w:ascii="Calibri" w:eastAsia="Times New Roman" w:hAnsi="Calibri" w:cs="Calibri"/>
      <w:sz w:val="22"/>
      <w:lang w:val="en-US" w:eastAsia="en-GB"/>
    </w:rPr>
  </w:style>
  <w:style w:type="paragraph" w:customStyle="1" w:styleId="EndNoteBibliography">
    <w:name w:val="EndNote Bibliography"/>
    <w:basedOn w:val="Normal"/>
    <w:link w:val="EndNoteBibliographyChar"/>
    <w:rsid w:val="0016416A"/>
    <w:rPr>
      <w:rFonts w:ascii="Calibri" w:hAnsi="Calibri" w:cs="Calibri"/>
      <w:sz w:val="22"/>
    </w:rPr>
  </w:style>
  <w:style w:type="character" w:customStyle="1" w:styleId="EndNoteBibliographyChar">
    <w:name w:val="EndNote Bibliography Char"/>
    <w:basedOn w:val="ParagraphChar"/>
    <w:link w:val="EndNoteBibliography"/>
    <w:rsid w:val="0016416A"/>
    <w:rPr>
      <w:rFonts w:ascii="Calibri" w:eastAsia="Times New Roman" w:hAnsi="Calibri" w:cs="Calibri"/>
      <w:sz w:val="22"/>
      <w:lang w:val="en-US" w:eastAsia="en-GB"/>
    </w:rPr>
  </w:style>
  <w:style w:type="paragraph" w:styleId="FootnoteText">
    <w:name w:val="footnote text"/>
    <w:basedOn w:val="Normal"/>
    <w:link w:val="FootnoteTextChar"/>
    <w:uiPriority w:val="99"/>
    <w:semiHidden/>
    <w:unhideWhenUsed/>
    <w:rsid w:val="005A778C"/>
    <w:rPr>
      <w:sz w:val="20"/>
      <w:szCs w:val="20"/>
    </w:rPr>
  </w:style>
  <w:style w:type="character" w:customStyle="1" w:styleId="FootnoteTextChar">
    <w:name w:val="Footnote Text Char"/>
    <w:basedOn w:val="DefaultParagraphFont"/>
    <w:link w:val="FootnoteText"/>
    <w:uiPriority w:val="99"/>
    <w:semiHidden/>
    <w:rsid w:val="005A778C"/>
    <w:rPr>
      <w:rFonts w:asciiTheme="majorHAnsi" w:hAnsiTheme="majorHAnsi"/>
      <w:sz w:val="20"/>
      <w:szCs w:val="20"/>
    </w:rPr>
  </w:style>
  <w:style w:type="character" w:styleId="FootnoteReference">
    <w:name w:val="footnote reference"/>
    <w:basedOn w:val="DefaultParagraphFont"/>
    <w:uiPriority w:val="99"/>
    <w:semiHidden/>
    <w:unhideWhenUsed/>
    <w:rsid w:val="005A778C"/>
    <w:rPr>
      <w:vertAlign w:val="superscript"/>
    </w:rPr>
  </w:style>
  <w:style w:type="paragraph" w:styleId="Header">
    <w:name w:val="header"/>
    <w:basedOn w:val="Normal"/>
    <w:link w:val="HeaderChar"/>
    <w:uiPriority w:val="99"/>
    <w:unhideWhenUsed/>
    <w:rsid w:val="001C0C20"/>
    <w:pPr>
      <w:tabs>
        <w:tab w:val="center" w:pos="4513"/>
        <w:tab w:val="right" w:pos="9026"/>
      </w:tabs>
    </w:pPr>
  </w:style>
  <w:style w:type="character" w:customStyle="1" w:styleId="HeaderChar">
    <w:name w:val="Header Char"/>
    <w:basedOn w:val="DefaultParagraphFont"/>
    <w:link w:val="Header"/>
    <w:uiPriority w:val="99"/>
    <w:rsid w:val="001C0C20"/>
    <w:rPr>
      <w:rFonts w:ascii="Times New Roman" w:eastAsia="Times New Roman" w:hAnsi="Times New Roman" w:cs="Times New Roman"/>
      <w:lang w:eastAsia="en-GB"/>
    </w:rPr>
  </w:style>
  <w:style w:type="paragraph" w:styleId="Footer">
    <w:name w:val="footer"/>
    <w:basedOn w:val="Normal"/>
    <w:link w:val="FooterChar"/>
    <w:uiPriority w:val="99"/>
    <w:unhideWhenUsed/>
    <w:rsid w:val="001C0C20"/>
    <w:pPr>
      <w:tabs>
        <w:tab w:val="center" w:pos="4513"/>
        <w:tab w:val="right" w:pos="9026"/>
      </w:tabs>
    </w:pPr>
  </w:style>
  <w:style w:type="character" w:customStyle="1" w:styleId="FooterChar">
    <w:name w:val="Footer Char"/>
    <w:basedOn w:val="DefaultParagraphFont"/>
    <w:link w:val="Footer"/>
    <w:uiPriority w:val="99"/>
    <w:rsid w:val="001C0C20"/>
    <w:rPr>
      <w:rFonts w:ascii="Times New Roman" w:eastAsia="Times New Roman" w:hAnsi="Times New Roman" w:cs="Times New Roman"/>
      <w:lang w:eastAsia="en-GB"/>
    </w:rPr>
  </w:style>
  <w:style w:type="character" w:styleId="Emphasis">
    <w:name w:val="Emphasis"/>
    <w:basedOn w:val="DefaultParagraphFont"/>
    <w:uiPriority w:val="20"/>
    <w:qFormat/>
    <w:rsid w:val="008235BC"/>
    <w:rPr>
      <w:i/>
      <w:iCs/>
    </w:rPr>
  </w:style>
  <w:style w:type="character" w:customStyle="1" w:styleId="apple-converted-space">
    <w:name w:val="apple-converted-space"/>
    <w:basedOn w:val="DefaultParagraphFont"/>
    <w:rsid w:val="008235BC"/>
  </w:style>
  <w:style w:type="paragraph" w:customStyle="1" w:styleId="Abbreviations">
    <w:name w:val="Abbreviations"/>
    <w:basedOn w:val="Paragraph"/>
    <w:qFormat/>
    <w:rsid w:val="00BB7407"/>
    <w:pPr>
      <w:ind w:firstLine="0"/>
    </w:pPr>
  </w:style>
  <w:style w:type="character" w:customStyle="1" w:styleId="Heading5Char">
    <w:name w:val="Heading 5 Char"/>
    <w:aliases w:val="Heading 5 - SAME AS 3 BUT NOT IN TOC Char"/>
    <w:basedOn w:val="DefaultParagraphFont"/>
    <w:link w:val="Heading5"/>
    <w:uiPriority w:val="9"/>
    <w:rsid w:val="00E6083F"/>
    <w:rPr>
      <w:rFonts w:ascii="Calibri" w:eastAsiaTheme="majorEastAsia" w:hAnsi="Calibri" w:cs="Calibri"/>
      <w:b/>
      <w:bCs/>
      <w:i/>
      <w:iCs/>
      <w:color w:val="000000" w:themeColor="text1"/>
      <w:lang w:val="en-US" w:eastAsia="en-GB"/>
      <w14:textFill>
        <w14:solidFill>
          <w14:schemeClr w14:val="tx1">
            <w14:lumMod w14:val="75000"/>
            <w14:lumOff w14:val="25000"/>
            <w14:lumMod w14:val="75000"/>
          </w14:schemeClr>
        </w14:solidFill>
      </w14:textFill>
    </w:rPr>
  </w:style>
  <w:style w:type="paragraph" w:customStyle="1" w:styleId="Paragraphnoindent">
    <w:name w:val="Paragraph no indent"/>
    <w:basedOn w:val="Paragraph"/>
    <w:qFormat/>
    <w:rsid w:val="008E5CEB"/>
    <w:pPr>
      <w:ind w:firstLine="0"/>
    </w:pPr>
  </w:style>
  <w:style w:type="character" w:styleId="FollowedHyperlink">
    <w:name w:val="FollowedHyperlink"/>
    <w:basedOn w:val="DefaultParagraphFont"/>
    <w:uiPriority w:val="99"/>
    <w:semiHidden/>
    <w:unhideWhenUsed/>
    <w:rsid w:val="00B948B2"/>
    <w:rPr>
      <w:color w:val="954F72" w:themeColor="followedHyperlink"/>
      <w:u w:val="single"/>
    </w:rPr>
  </w:style>
  <w:style w:type="paragraph" w:customStyle="1" w:styleId="Bulletbasedonparagraph">
    <w:name w:val="Bullet based on paragraph"/>
    <w:basedOn w:val="Paragraphnoindent"/>
    <w:qFormat/>
    <w:rsid w:val="00E663CD"/>
    <w:pPr>
      <w:numPr>
        <w:numId w:val="3"/>
      </w:numPr>
      <w:spacing w:after="80"/>
      <w:ind w:left="1560" w:hanging="284"/>
    </w:pPr>
  </w:style>
  <w:style w:type="character" w:customStyle="1" w:styleId="Heading6Char">
    <w:name w:val="Heading 6 Char"/>
    <w:aliases w:val="Heading 6 same as 4 but for Appendices Char"/>
    <w:basedOn w:val="DefaultParagraphFont"/>
    <w:link w:val="Heading6"/>
    <w:uiPriority w:val="9"/>
    <w:rsid w:val="006160D5"/>
    <w:rPr>
      <w:rFonts w:ascii="Calibri" w:eastAsiaTheme="majorEastAsia" w:hAnsi="Calibri" w:cs="Calibri"/>
      <w:i/>
      <w:iCs/>
      <w:color w:val="000000" w:themeColor="text1"/>
      <w:u w:val="single"/>
      <w:lang w:val="en-US" w:eastAsia="en-GB"/>
      <w14:textFill>
        <w14:solidFill>
          <w14:schemeClr w14:val="tx1">
            <w14:lumMod w14:val="75000"/>
            <w14:lumOff w14:val="25000"/>
            <w14:lumMod w14:val="75000"/>
          </w14:schemeClr>
        </w14:solidFill>
      </w14:textFill>
    </w:rPr>
  </w:style>
  <w:style w:type="paragraph" w:customStyle="1" w:styleId="Bulletintable">
    <w:name w:val="Bullet in table"/>
    <w:basedOn w:val="Bulletbasedonparagraph"/>
    <w:qFormat/>
    <w:rsid w:val="00244926"/>
    <w:pPr>
      <w:spacing w:before="120" w:after="120" w:line="240" w:lineRule="auto"/>
      <w:ind w:left="884"/>
    </w:pPr>
  </w:style>
  <w:style w:type="paragraph" w:customStyle="1" w:styleId="Tableheadings">
    <w:name w:val="Table headings"/>
    <w:basedOn w:val="Paragraphnoindent"/>
    <w:qFormat/>
    <w:rsid w:val="00430B49"/>
    <w:pPr>
      <w:spacing w:before="120" w:after="120" w:line="240" w:lineRule="auto"/>
    </w:pPr>
    <w:rPr>
      <w:b/>
      <w:bCs/>
    </w:rPr>
  </w:style>
  <w:style w:type="paragraph" w:customStyle="1" w:styleId="Scaleitems">
    <w:name w:val="Scale items"/>
    <w:basedOn w:val="Normal"/>
    <w:qFormat/>
    <w:rsid w:val="00534AC0"/>
    <w:pPr>
      <w:snapToGrid w:val="0"/>
      <w:spacing w:after="80" w:line="288" w:lineRule="auto"/>
    </w:pPr>
  </w:style>
  <w:style w:type="character" w:styleId="PageNumber">
    <w:name w:val="page number"/>
    <w:basedOn w:val="DefaultParagraphFont"/>
    <w:uiPriority w:val="99"/>
    <w:semiHidden/>
    <w:unhideWhenUsed/>
    <w:rsid w:val="00301699"/>
  </w:style>
  <w:style w:type="paragraph" w:customStyle="1" w:styleId="Heading">
    <w:name w:val="Heading"/>
    <w:basedOn w:val="Normal"/>
    <w:qFormat/>
    <w:rsid w:val="00743C84"/>
    <w:pPr>
      <w:jc w:val="center"/>
    </w:pPr>
    <w:rPr>
      <w:b/>
      <w:bCs/>
    </w:rPr>
  </w:style>
  <w:style w:type="paragraph" w:customStyle="1" w:styleId="Abstract">
    <w:name w:val="Abstract"/>
    <w:basedOn w:val="Normal"/>
    <w:qFormat/>
    <w:rsid w:val="00743C84"/>
    <w:pPr>
      <w:jc w:val="center"/>
    </w:pPr>
    <w:rPr>
      <w:b/>
      <w:bCs/>
    </w:rPr>
  </w:style>
  <w:style w:type="paragraph" w:customStyle="1" w:styleId="HeadingLevel1">
    <w:name w:val="Heading Level 1"/>
    <w:basedOn w:val="Heading1"/>
    <w:qFormat/>
    <w:rsid w:val="00743C84"/>
    <w:pPr>
      <w:spacing w:before="0" w:after="0"/>
    </w:pPr>
    <w:rPr>
      <w:rFonts w:cs="Times New Roman"/>
      <w:color w:val="auto"/>
      <w:sz w:val="24"/>
      <w:szCs w:val="24"/>
    </w:rPr>
  </w:style>
  <w:style w:type="paragraph" w:customStyle="1" w:styleId="HeadingLevel2">
    <w:name w:val="Heading Level 2"/>
    <w:basedOn w:val="Normal"/>
    <w:next w:val="Normal"/>
    <w:qFormat/>
    <w:rsid w:val="00E750E9"/>
    <w:pPr>
      <w:spacing w:before="120"/>
    </w:pPr>
    <w:rPr>
      <w:b/>
      <w:bCs/>
    </w:rPr>
  </w:style>
  <w:style w:type="paragraph" w:customStyle="1" w:styleId="HeadingLevel3">
    <w:name w:val="Heading Level 3"/>
    <w:basedOn w:val="Normal"/>
    <w:next w:val="Normal"/>
    <w:qFormat/>
    <w:rsid w:val="004F61E0"/>
    <w:pPr>
      <w:ind w:firstLine="567"/>
    </w:pPr>
    <w:rPr>
      <w:b/>
      <w:bCs/>
    </w:rPr>
  </w:style>
  <w:style w:type="paragraph" w:customStyle="1" w:styleId="Abstracttext">
    <w:name w:val="Abstract text"/>
    <w:basedOn w:val="Normal"/>
    <w:qFormat/>
    <w:rsid w:val="001A6F02"/>
  </w:style>
  <w:style w:type="paragraph" w:customStyle="1" w:styleId="Numberinglevel2">
    <w:name w:val="Numbering level 2"/>
    <w:basedOn w:val="Paragraph"/>
    <w:qFormat/>
    <w:rsid w:val="00D87466"/>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149">
      <w:bodyDiv w:val="1"/>
      <w:marLeft w:val="0"/>
      <w:marRight w:val="0"/>
      <w:marTop w:val="0"/>
      <w:marBottom w:val="0"/>
      <w:divBdr>
        <w:top w:val="none" w:sz="0" w:space="0" w:color="auto"/>
        <w:left w:val="none" w:sz="0" w:space="0" w:color="auto"/>
        <w:bottom w:val="none" w:sz="0" w:space="0" w:color="auto"/>
        <w:right w:val="none" w:sz="0" w:space="0" w:color="auto"/>
      </w:divBdr>
      <w:divsChild>
        <w:div w:id="1899314233">
          <w:marLeft w:val="0"/>
          <w:marRight w:val="0"/>
          <w:marTop w:val="0"/>
          <w:marBottom w:val="0"/>
          <w:divBdr>
            <w:top w:val="none" w:sz="0" w:space="0" w:color="auto"/>
            <w:left w:val="none" w:sz="0" w:space="0" w:color="auto"/>
            <w:bottom w:val="none" w:sz="0" w:space="0" w:color="auto"/>
            <w:right w:val="none" w:sz="0" w:space="0" w:color="auto"/>
          </w:divBdr>
          <w:divsChild>
            <w:div w:id="1968387312">
              <w:marLeft w:val="0"/>
              <w:marRight w:val="0"/>
              <w:marTop w:val="0"/>
              <w:marBottom w:val="0"/>
              <w:divBdr>
                <w:top w:val="none" w:sz="0" w:space="0" w:color="auto"/>
                <w:left w:val="none" w:sz="0" w:space="0" w:color="auto"/>
                <w:bottom w:val="none" w:sz="0" w:space="0" w:color="auto"/>
                <w:right w:val="none" w:sz="0" w:space="0" w:color="auto"/>
              </w:divBdr>
              <w:divsChild>
                <w:div w:id="138032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96473">
      <w:bodyDiv w:val="1"/>
      <w:marLeft w:val="0"/>
      <w:marRight w:val="0"/>
      <w:marTop w:val="0"/>
      <w:marBottom w:val="0"/>
      <w:divBdr>
        <w:top w:val="none" w:sz="0" w:space="0" w:color="auto"/>
        <w:left w:val="none" w:sz="0" w:space="0" w:color="auto"/>
        <w:bottom w:val="none" w:sz="0" w:space="0" w:color="auto"/>
        <w:right w:val="none" w:sz="0" w:space="0" w:color="auto"/>
      </w:divBdr>
      <w:divsChild>
        <w:div w:id="142431875">
          <w:marLeft w:val="0"/>
          <w:marRight w:val="0"/>
          <w:marTop w:val="0"/>
          <w:marBottom w:val="0"/>
          <w:divBdr>
            <w:top w:val="none" w:sz="0" w:space="0" w:color="auto"/>
            <w:left w:val="none" w:sz="0" w:space="0" w:color="auto"/>
            <w:bottom w:val="none" w:sz="0" w:space="0" w:color="auto"/>
            <w:right w:val="none" w:sz="0" w:space="0" w:color="auto"/>
          </w:divBdr>
          <w:divsChild>
            <w:div w:id="535434245">
              <w:marLeft w:val="0"/>
              <w:marRight w:val="0"/>
              <w:marTop w:val="0"/>
              <w:marBottom w:val="0"/>
              <w:divBdr>
                <w:top w:val="none" w:sz="0" w:space="0" w:color="auto"/>
                <w:left w:val="none" w:sz="0" w:space="0" w:color="auto"/>
                <w:bottom w:val="none" w:sz="0" w:space="0" w:color="auto"/>
                <w:right w:val="none" w:sz="0" w:space="0" w:color="auto"/>
              </w:divBdr>
              <w:divsChild>
                <w:div w:id="179636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83841">
      <w:bodyDiv w:val="1"/>
      <w:marLeft w:val="0"/>
      <w:marRight w:val="0"/>
      <w:marTop w:val="0"/>
      <w:marBottom w:val="0"/>
      <w:divBdr>
        <w:top w:val="none" w:sz="0" w:space="0" w:color="auto"/>
        <w:left w:val="none" w:sz="0" w:space="0" w:color="auto"/>
        <w:bottom w:val="none" w:sz="0" w:space="0" w:color="auto"/>
        <w:right w:val="none" w:sz="0" w:space="0" w:color="auto"/>
      </w:divBdr>
      <w:divsChild>
        <w:div w:id="478500256">
          <w:marLeft w:val="0"/>
          <w:marRight w:val="0"/>
          <w:marTop w:val="0"/>
          <w:marBottom w:val="0"/>
          <w:divBdr>
            <w:top w:val="none" w:sz="0" w:space="0" w:color="auto"/>
            <w:left w:val="none" w:sz="0" w:space="0" w:color="auto"/>
            <w:bottom w:val="none" w:sz="0" w:space="0" w:color="auto"/>
            <w:right w:val="none" w:sz="0" w:space="0" w:color="auto"/>
          </w:divBdr>
          <w:divsChild>
            <w:div w:id="264075273">
              <w:marLeft w:val="0"/>
              <w:marRight w:val="0"/>
              <w:marTop w:val="0"/>
              <w:marBottom w:val="0"/>
              <w:divBdr>
                <w:top w:val="none" w:sz="0" w:space="0" w:color="auto"/>
                <w:left w:val="none" w:sz="0" w:space="0" w:color="auto"/>
                <w:bottom w:val="none" w:sz="0" w:space="0" w:color="auto"/>
                <w:right w:val="none" w:sz="0" w:space="0" w:color="auto"/>
              </w:divBdr>
              <w:divsChild>
                <w:div w:id="108823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8115">
      <w:bodyDiv w:val="1"/>
      <w:marLeft w:val="0"/>
      <w:marRight w:val="0"/>
      <w:marTop w:val="0"/>
      <w:marBottom w:val="0"/>
      <w:divBdr>
        <w:top w:val="none" w:sz="0" w:space="0" w:color="auto"/>
        <w:left w:val="none" w:sz="0" w:space="0" w:color="auto"/>
        <w:bottom w:val="none" w:sz="0" w:space="0" w:color="auto"/>
        <w:right w:val="none" w:sz="0" w:space="0" w:color="auto"/>
      </w:divBdr>
    </w:div>
    <w:div w:id="208156290">
      <w:bodyDiv w:val="1"/>
      <w:marLeft w:val="0"/>
      <w:marRight w:val="0"/>
      <w:marTop w:val="0"/>
      <w:marBottom w:val="0"/>
      <w:divBdr>
        <w:top w:val="none" w:sz="0" w:space="0" w:color="auto"/>
        <w:left w:val="none" w:sz="0" w:space="0" w:color="auto"/>
        <w:bottom w:val="none" w:sz="0" w:space="0" w:color="auto"/>
        <w:right w:val="none" w:sz="0" w:space="0" w:color="auto"/>
      </w:divBdr>
      <w:divsChild>
        <w:div w:id="844975450">
          <w:marLeft w:val="0"/>
          <w:marRight w:val="0"/>
          <w:marTop w:val="0"/>
          <w:marBottom w:val="0"/>
          <w:divBdr>
            <w:top w:val="none" w:sz="0" w:space="0" w:color="auto"/>
            <w:left w:val="none" w:sz="0" w:space="0" w:color="auto"/>
            <w:bottom w:val="none" w:sz="0" w:space="0" w:color="auto"/>
            <w:right w:val="none" w:sz="0" w:space="0" w:color="auto"/>
          </w:divBdr>
          <w:divsChild>
            <w:div w:id="1938365967">
              <w:marLeft w:val="0"/>
              <w:marRight w:val="0"/>
              <w:marTop w:val="0"/>
              <w:marBottom w:val="0"/>
              <w:divBdr>
                <w:top w:val="none" w:sz="0" w:space="0" w:color="auto"/>
                <w:left w:val="none" w:sz="0" w:space="0" w:color="auto"/>
                <w:bottom w:val="none" w:sz="0" w:space="0" w:color="auto"/>
                <w:right w:val="none" w:sz="0" w:space="0" w:color="auto"/>
              </w:divBdr>
              <w:divsChild>
                <w:div w:id="102771638">
                  <w:marLeft w:val="0"/>
                  <w:marRight w:val="0"/>
                  <w:marTop w:val="0"/>
                  <w:marBottom w:val="0"/>
                  <w:divBdr>
                    <w:top w:val="none" w:sz="0" w:space="0" w:color="auto"/>
                    <w:left w:val="none" w:sz="0" w:space="0" w:color="auto"/>
                    <w:bottom w:val="none" w:sz="0" w:space="0" w:color="auto"/>
                    <w:right w:val="none" w:sz="0" w:space="0" w:color="auto"/>
                  </w:divBdr>
                  <w:divsChild>
                    <w:div w:id="60319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687866">
      <w:bodyDiv w:val="1"/>
      <w:marLeft w:val="0"/>
      <w:marRight w:val="0"/>
      <w:marTop w:val="0"/>
      <w:marBottom w:val="0"/>
      <w:divBdr>
        <w:top w:val="none" w:sz="0" w:space="0" w:color="auto"/>
        <w:left w:val="none" w:sz="0" w:space="0" w:color="auto"/>
        <w:bottom w:val="none" w:sz="0" w:space="0" w:color="auto"/>
        <w:right w:val="none" w:sz="0" w:space="0" w:color="auto"/>
      </w:divBdr>
      <w:divsChild>
        <w:div w:id="2031683832">
          <w:marLeft w:val="0"/>
          <w:marRight w:val="0"/>
          <w:marTop w:val="0"/>
          <w:marBottom w:val="0"/>
          <w:divBdr>
            <w:top w:val="none" w:sz="0" w:space="0" w:color="auto"/>
            <w:left w:val="none" w:sz="0" w:space="0" w:color="auto"/>
            <w:bottom w:val="none" w:sz="0" w:space="0" w:color="auto"/>
            <w:right w:val="none" w:sz="0" w:space="0" w:color="auto"/>
          </w:divBdr>
          <w:divsChild>
            <w:div w:id="2035842430">
              <w:marLeft w:val="0"/>
              <w:marRight w:val="0"/>
              <w:marTop w:val="0"/>
              <w:marBottom w:val="0"/>
              <w:divBdr>
                <w:top w:val="none" w:sz="0" w:space="0" w:color="auto"/>
                <w:left w:val="none" w:sz="0" w:space="0" w:color="auto"/>
                <w:bottom w:val="none" w:sz="0" w:space="0" w:color="auto"/>
                <w:right w:val="none" w:sz="0" w:space="0" w:color="auto"/>
              </w:divBdr>
              <w:divsChild>
                <w:div w:id="65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91509">
      <w:bodyDiv w:val="1"/>
      <w:marLeft w:val="0"/>
      <w:marRight w:val="0"/>
      <w:marTop w:val="0"/>
      <w:marBottom w:val="0"/>
      <w:divBdr>
        <w:top w:val="none" w:sz="0" w:space="0" w:color="auto"/>
        <w:left w:val="none" w:sz="0" w:space="0" w:color="auto"/>
        <w:bottom w:val="none" w:sz="0" w:space="0" w:color="auto"/>
        <w:right w:val="none" w:sz="0" w:space="0" w:color="auto"/>
      </w:divBdr>
      <w:divsChild>
        <w:div w:id="430052954">
          <w:marLeft w:val="0"/>
          <w:marRight w:val="0"/>
          <w:marTop w:val="0"/>
          <w:marBottom w:val="0"/>
          <w:divBdr>
            <w:top w:val="none" w:sz="0" w:space="0" w:color="auto"/>
            <w:left w:val="none" w:sz="0" w:space="0" w:color="auto"/>
            <w:bottom w:val="none" w:sz="0" w:space="0" w:color="auto"/>
            <w:right w:val="none" w:sz="0" w:space="0" w:color="auto"/>
          </w:divBdr>
          <w:divsChild>
            <w:div w:id="1508212222">
              <w:marLeft w:val="0"/>
              <w:marRight w:val="0"/>
              <w:marTop w:val="0"/>
              <w:marBottom w:val="0"/>
              <w:divBdr>
                <w:top w:val="none" w:sz="0" w:space="0" w:color="auto"/>
                <w:left w:val="none" w:sz="0" w:space="0" w:color="auto"/>
                <w:bottom w:val="none" w:sz="0" w:space="0" w:color="auto"/>
                <w:right w:val="none" w:sz="0" w:space="0" w:color="auto"/>
              </w:divBdr>
              <w:divsChild>
                <w:div w:id="1958171109">
                  <w:marLeft w:val="0"/>
                  <w:marRight w:val="0"/>
                  <w:marTop w:val="0"/>
                  <w:marBottom w:val="0"/>
                  <w:divBdr>
                    <w:top w:val="none" w:sz="0" w:space="0" w:color="auto"/>
                    <w:left w:val="none" w:sz="0" w:space="0" w:color="auto"/>
                    <w:bottom w:val="none" w:sz="0" w:space="0" w:color="auto"/>
                    <w:right w:val="none" w:sz="0" w:space="0" w:color="auto"/>
                  </w:divBdr>
                  <w:divsChild>
                    <w:div w:id="97375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110433">
      <w:bodyDiv w:val="1"/>
      <w:marLeft w:val="0"/>
      <w:marRight w:val="0"/>
      <w:marTop w:val="0"/>
      <w:marBottom w:val="0"/>
      <w:divBdr>
        <w:top w:val="none" w:sz="0" w:space="0" w:color="auto"/>
        <w:left w:val="none" w:sz="0" w:space="0" w:color="auto"/>
        <w:bottom w:val="none" w:sz="0" w:space="0" w:color="auto"/>
        <w:right w:val="none" w:sz="0" w:space="0" w:color="auto"/>
      </w:divBdr>
      <w:divsChild>
        <w:div w:id="1086221046">
          <w:marLeft w:val="0"/>
          <w:marRight w:val="0"/>
          <w:marTop w:val="0"/>
          <w:marBottom w:val="0"/>
          <w:divBdr>
            <w:top w:val="none" w:sz="0" w:space="0" w:color="auto"/>
            <w:left w:val="none" w:sz="0" w:space="0" w:color="auto"/>
            <w:bottom w:val="none" w:sz="0" w:space="0" w:color="auto"/>
            <w:right w:val="none" w:sz="0" w:space="0" w:color="auto"/>
          </w:divBdr>
          <w:divsChild>
            <w:div w:id="60450444">
              <w:marLeft w:val="0"/>
              <w:marRight w:val="0"/>
              <w:marTop w:val="0"/>
              <w:marBottom w:val="0"/>
              <w:divBdr>
                <w:top w:val="none" w:sz="0" w:space="0" w:color="auto"/>
                <w:left w:val="none" w:sz="0" w:space="0" w:color="auto"/>
                <w:bottom w:val="none" w:sz="0" w:space="0" w:color="auto"/>
                <w:right w:val="none" w:sz="0" w:space="0" w:color="auto"/>
              </w:divBdr>
              <w:divsChild>
                <w:div w:id="1512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9943">
      <w:bodyDiv w:val="1"/>
      <w:marLeft w:val="0"/>
      <w:marRight w:val="0"/>
      <w:marTop w:val="0"/>
      <w:marBottom w:val="0"/>
      <w:divBdr>
        <w:top w:val="none" w:sz="0" w:space="0" w:color="auto"/>
        <w:left w:val="none" w:sz="0" w:space="0" w:color="auto"/>
        <w:bottom w:val="none" w:sz="0" w:space="0" w:color="auto"/>
        <w:right w:val="none" w:sz="0" w:space="0" w:color="auto"/>
      </w:divBdr>
      <w:divsChild>
        <w:div w:id="1674407804">
          <w:marLeft w:val="0"/>
          <w:marRight w:val="0"/>
          <w:marTop w:val="0"/>
          <w:marBottom w:val="0"/>
          <w:divBdr>
            <w:top w:val="none" w:sz="0" w:space="0" w:color="auto"/>
            <w:left w:val="none" w:sz="0" w:space="0" w:color="auto"/>
            <w:bottom w:val="none" w:sz="0" w:space="0" w:color="auto"/>
            <w:right w:val="none" w:sz="0" w:space="0" w:color="auto"/>
          </w:divBdr>
          <w:divsChild>
            <w:div w:id="1187252561">
              <w:marLeft w:val="0"/>
              <w:marRight w:val="0"/>
              <w:marTop w:val="0"/>
              <w:marBottom w:val="0"/>
              <w:divBdr>
                <w:top w:val="none" w:sz="0" w:space="0" w:color="auto"/>
                <w:left w:val="none" w:sz="0" w:space="0" w:color="auto"/>
                <w:bottom w:val="none" w:sz="0" w:space="0" w:color="auto"/>
                <w:right w:val="none" w:sz="0" w:space="0" w:color="auto"/>
              </w:divBdr>
              <w:divsChild>
                <w:div w:id="101241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46461">
      <w:bodyDiv w:val="1"/>
      <w:marLeft w:val="0"/>
      <w:marRight w:val="0"/>
      <w:marTop w:val="0"/>
      <w:marBottom w:val="0"/>
      <w:divBdr>
        <w:top w:val="none" w:sz="0" w:space="0" w:color="auto"/>
        <w:left w:val="none" w:sz="0" w:space="0" w:color="auto"/>
        <w:bottom w:val="none" w:sz="0" w:space="0" w:color="auto"/>
        <w:right w:val="none" w:sz="0" w:space="0" w:color="auto"/>
      </w:divBdr>
    </w:div>
    <w:div w:id="407776361">
      <w:bodyDiv w:val="1"/>
      <w:marLeft w:val="0"/>
      <w:marRight w:val="0"/>
      <w:marTop w:val="0"/>
      <w:marBottom w:val="0"/>
      <w:divBdr>
        <w:top w:val="none" w:sz="0" w:space="0" w:color="auto"/>
        <w:left w:val="none" w:sz="0" w:space="0" w:color="auto"/>
        <w:bottom w:val="none" w:sz="0" w:space="0" w:color="auto"/>
        <w:right w:val="none" w:sz="0" w:space="0" w:color="auto"/>
      </w:divBdr>
      <w:divsChild>
        <w:div w:id="713622806">
          <w:marLeft w:val="0"/>
          <w:marRight w:val="0"/>
          <w:marTop w:val="0"/>
          <w:marBottom w:val="0"/>
          <w:divBdr>
            <w:top w:val="none" w:sz="0" w:space="0" w:color="auto"/>
            <w:left w:val="none" w:sz="0" w:space="0" w:color="auto"/>
            <w:bottom w:val="none" w:sz="0" w:space="0" w:color="auto"/>
            <w:right w:val="none" w:sz="0" w:space="0" w:color="auto"/>
          </w:divBdr>
          <w:divsChild>
            <w:div w:id="1008294516">
              <w:marLeft w:val="0"/>
              <w:marRight w:val="0"/>
              <w:marTop w:val="0"/>
              <w:marBottom w:val="0"/>
              <w:divBdr>
                <w:top w:val="none" w:sz="0" w:space="0" w:color="auto"/>
                <w:left w:val="none" w:sz="0" w:space="0" w:color="auto"/>
                <w:bottom w:val="none" w:sz="0" w:space="0" w:color="auto"/>
                <w:right w:val="none" w:sz="0" w:space="0" w:color="auto"/>
              </w:divBdr>
              <w:divsChild>
                <w:div w:id="1059942219">
                  <w:marLeft w:val="0"/>
                  <w:marRight w:val="0"/>
                  <w:marTop w:val="0"/>
                  <w:marBottom w:val="0"/>
                  <w:divBdr>
                    <w:top w:val="none" w:sz="0" w:space="0" w:color="auto"/>
                    <w:left w:val="none" w:sz="0" w:space="0" w:color="auto"/>
                    <w:bottom w:val="none" w:sz="0" w:space="0" w:color="auto"/>
                    <w:right w:val="none" w:sz="0" w:space="0" w:color="auto"/>
                  </w:divBdr>
                  <w:divsChild>
                    <w:div w:id="11179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032238">
      <w:bodyDiv w:val="1"/>
      <w:marLeft w:val="0"/>
      <w:marRight w:val="0"/>
      <w:marTop w:val="0"/>
      <w:marBottom w:val="0"/>
      <w:divBdr>
        <w:top w:val="none" w:sz="0" w:space="0" w:color="auto"/>
        <w:left w:val="none" w:sz="0" w:space="0" w:color="auto"/>
        <w:bottom w:val="none" w:sz="0" w:space="0" w:color="auto"/>
        <w:right w:val="none" w:sz="0" w:space="0" w:color="auto"/>
      </w:divBdr>
      <w:divsChild>
        <w:div w:id="1889537085">
          <w:marLeft w:val="0"/>
          <w:marRight w:val="0"/>
          <w:marTop w:val="0"/>
          <w:marBottom w:val="0"/>
          <w:divBdr>
            <w:top w:val="none" w:sz="0" w:space="0" w:color="auto"/>
            <w:left w:val="none" w:sz="0" w:space="0" w:color="auto"/>
            <w:bottom w:val="none" w:sz="0" w:space="0" w:color="auto"/>
            <w:right w:val="none" w:sz="0" w:space="0" w:color="auto"/>
          </w:divBdr>
          <w:divsChild>
            <w:div w:id="444810007">
              <w:marLeft w:val="0"/>
              <w:marRight w:val="0"/>
              <w:marTop w:val="0"/>
              <w:marBottom w:val="0"/>
              <w:divBdr>
                <w:top w:val="none" w:sz="0" w:space="0" w:color="auto"/>
                <w:left w:val="none" w:sz="0" w:space="0" w:color="auto"/>
                <w:bottom w:val="none" w:sz="0" w:space="0" w:color="auto"/>
                <w:right w:val="none" w:sz="0" w:space="0" w:color="auto"/>
              </w:divBdr>
              <w:divsChild>
                <w:div w:id="1626737605">
                  <w:marLeft w:val="0"/>
                  <w:marRight w:val="0"/>
                  <w:marTop w:val="0"/>
                  <w:marBottom w:val="0"/>
                  <w:divBdr>
                    <w:top w:val="none" w:sz="0" w:space="0" w:color="auto"/>
                    <w:left w:val="none" w:sz="0" w:space="0" w:color="auto"/>
                    <w:bottom w:val="none" w:sz="0" w:space="0" w:color="auto"/>
                    <w:right w:val="none" w:sz="0" w:space="0" w:color="auto"/>
                  </w:divBdr>
                  <w:divsChild>
                    <w:div w:id="181517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417737">
      <w:bodyDiv w:val="1"/>
      <w:marLeft w:val="0"/>
      <w:marRight w:val="0"/>
      <w:marTop w:val="0"/>
      <w:marBottom w:val="0"/>
      <w:divBdr>
        <w:top w:val="none" w:sz="0" w:space="0" w:color="auto"/>
        <w:left w:val="none" w:sz="0" w:space="0" w:color="auto"/>
        <w:bottom w:val="none" w:sz="0" w:space="0" w:color="auto"/>
        <w:right w:val="none" w:sz="0" w:space="0" w:color="auto"/>
      </w:divBdr>
      <w:divsChild>
        <w:div w:id="149828289">
          <w:marLeft w:val="0"/>
          <w:marRight w:val="0"/>
          <w:marTop w:val="0"/>
          <w:marBottom w:val="0"/>
          <w:divBdr>
            <w:top w:val="none" w:sz="0" w:space="0" w:color="auto"/>
            <w:left w:val="none" w:sz="0" w:space="0" w:color="auto"/>
            <w:bottom w:val="none" w:sz="0" w:space="0" w:color="auto"/>
            <w:right w:val="none" w:sz="0" w:space="0" w:color="auto"/>
          </w:divBdr>
          <w:divsChild>
            <w:div w:id="2075541942">
              <w:marLeft w:val="0"/>
              <w:marRight w:val="0"/>
              <w:marTop w:val="0"/>
              <w:marBottom w:val="0"/>
              <w:divBdr>
                <w:top w:val="none" w:sz="0" w:space="0" w:color="auto"/>
                <w:left w:val="none" w:sz="0" w:space="0" w:color="auto"/>
                <w:bottom w:val="none" w:sz="0" w:space="0" w:color="auto"/>
                <w:right w:val="none" w:sz="0" w:space="0" w:color="auto"/>
              </w:divBdr>
              <w:divsChild>
                <w:div w:id="75864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301296">
      <w:bodyDiv w:val="1"/>
      <w:marLeft w:val="0"/>
      <w:marRight w:val="0"/>
      <w:marTop w:val="0"/>
      <w:marBottom w:val="0"/>
      <w:divBdr>
        <w:top w:val="none" w:sz="0" w:space="0" w:color="auto"/>
        <w:left w:val="none" w:sz="0" w:space="0" w:color="auto"/>
        <w:bottom w:val="none" w:sz="0" w:space="0" w:color="auto"/>
        <w:right w:val="none" w:sz="0" w:space="0" w:color="auto"/>
      </w:divBdr>
    </w:div>
    <w:div w:id="616109039">
      <w:bodyDiv w:val="1"/>
      <w:marLeft w:val="0"/>
      <w:marRight w:val="0"/>
      <w:marTop w:val="0"/>
      <w:marBottom w:val="0"/>
      <w:divBdr>
        <w:top w:val="none" w:sz="0" w:space="0" w:color="auto"/>
        <w:left w:val="none" w:sz="0" w:space="0" w:color="auto"/>
        <w:bottom w:val="none" w:sz="0" w:space="0" w:color="auto"/>
        <w:right w:val="none" w:sz="0" w:space="0" w:color="auto"/>
      </w:divBdr>
      <w:divsChild>
        <w:div w:id="1261908956">
          <w:marLeft w:val="0"/>
          <w:marRight w:val="0"/>
          <w:marTop w:val="0"/>
          <w:marBottom w:val="0"/>
          <w:divBdr>
            <w:top w:val="none" w:sz="0" w:space="0" w:color="auto"/>
            <w:left w:val="none" w:sz="0" w:space="0" w:color="auto"/>
            <w:bottom w:val="none" w:sz="0" w:space="0" w:color="auto"/>
            <w:right w:val="none" w:sz="0" w:space="0" w:color="auto"/>
          </w:divBdr>
          <w:divsChild>
            <w:div w:id="1355184208">
              <w:marLeft w:val="0"/>
              <w:marRight w:val="0"/>
              <w:marTop w:val="0"/>
              <w:marBottom w:val="0"/>
              <w:divBdr>
                <w:top w:val="none" w:sz="0" w:space="0" w:color="auto"/>
                <w:left w:val="none" w:sz="0" w:space="0" w:color="auto"/>
                <w:bottom w:val="none" w:sz="0" w:space="0" w:color="auto"/>
                <w:right w:val="none" w:sz="0" w:space="0" w:color="auto"/>
              </w:divBdr>
              <w:divsChild>
                <w:div w:id="105593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517366">
      <w:bodyDiv w:val="1"/>
      <w:marLeft w:val="0"/>
      <w:marRight w:val="0"/>
      <w:marTop w:val="0"/>
      <w:marBottom w:val="0"/>
      <w:divBdr>
        <w:top w:val="none" w:sz="0" w:space="0" w:color="auto"/>
        <w:left w:val="none" w:sz="0" w:space="0" w:color="auto"/>
        <w:bottom w:val="none" w:sz="0" w:space="0" w:color="auto"/>
        <w:right w:val="none" w:sz="0" w:space="0" w:color="auto"/>
      </w:divBdr>
      <w:divsChild>
        <w:div w:id="539245553">
          <w:marLeft w:val="0"/>
          <w:marRight w:val="0"/>
          <w:marTop w:val="0"/>
          <w:marBottom w:val="0"/>
          <w:divBdr>
            <w:top w:val="none" w:sz="0" w:space="0" w:color="auto"/>
            <w:left w:val="none" w:sz="0" w:space="0" w:color="auto"/>
            <w:bottom w:val="none" w:sz="0" w:space="0" w:color="auto"/>
            <w:right w:val="none" w:sz="0" w:space="0" w:color="auto"/>
          </w:divBdr>
          <w:divsChild>
            <w:div w:id="1698503719">
              <w:marLeft w:val="0"/>
              <w:marRight w:val="0"/>
              <w:marTop w:val="0"/>
              <w:marBottom w:val="0"/>
              <w:divBdr>
                <w:top w:val="none" w:sz="0" w:space="0" w:color="auto"/>
                <w:left w:val="none" w:sz="0" w:space="0" w:color="auto"/>
                <w:bottom w:val="none" w:sz="0" w:space="0" w:color="auto"/>
                <w:right w:val="none" w:sz="0" w:space="0" w:color="auto"/>
              </w:divBdr>
              <w:divsChild>
                <w:div w:id="1644967058">
                  <w:marLeft w:val="0"/>
                  <w:marRight w:val="0"/>
                  <w:marTop w:val="0"/>
                  <w:marBottom w:val="0"/>
                  <w:divBdr>
                    <w:top w:val="none" w:sz="0" w:space="0" w:color="auto"/>
                    <w:left w:val="none" w:sz="0" w:space="0" w:color="auto"/>
                    <w:bottom w:val="none" w:sz="0" w:space="0" w:color="auto"/>
                    <w:right w:val="none" w:sz="0" w:space="0" w:color="auto"/>
                  </w:divBdr>
                  <w:divsChild>
                    <w:div w:id="83638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235672">
      <w:bodyDiv w:val="1"/>
      <w:marLeft w:val="0"/>
      <w:marRight w:val="0"/>
      <w:marTop w:val="0"/>
      <w:marBottom w:val="0"/>
      <w:divBdr>
        <w:top w:val="none" w:sz="0" w:space="0" w:color="auto"/>
        <w:left w:val="none" w:sz="0" w:space="0" w:color="auto"/>
        <w:bottom w:val="none" w:sz="0" w:space="0" w:color="auto"/>
        <w:right w:val="none" w:sz="0" w:space="0" w:color="auto"/>
      </w:divBdr>
      <w:divsChild>
        <w:div w:id="2116054712">
          <w:marLeft w:val="0"/>
          <w:marRight w:val="0"/>
          <w:marTop w:val="0"/>
          <w:marBottom w:val="0"/>
          <w:divBdr>
            <w:top w:val="none" w:sz="0" w:space="0" w:color="auto"/>
            <w:left w:val="none" w:sz="0" w:space="0" w:color="auto"/>
            <w:bottom w:val="none" w:sz="0" w:space="0" w:color="auto"/>
            <w:right w:val="none" w:sz="0" w:space="0" w:color="auto"/>
          </w:divBdr>
          <w:divsChild>
            <w:div w:id="703675499">
              <w:marLeft w:val="0"/>
              <w:marRight w:val="0"/>
              <w:marTop w:val="0"/>
              <w:marBottom w:val="0"/>
              <w:divBdr>
                <w:top w:val="none" w:sz="0" w:space="0" w:color="auto"/>
                <w:left w:val="none" w:sz="0" w:space="0" w:color="auto"/>
                <w:bottom w:val="none" w:sz="0" w:space="0" w:color="auto"/>
                <w:right w:val="none" w:sz="0" w:space="0" w:color="auto"/>
              </w:divBdr>
              <w:divsChild>
                <w:div w:id="111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359687">
      <w:bodyDiv w:val="1"/>
      <w:marLeft w:val="0"/>
      <w:marRight w:val="0"/>
      <w:marTop w:val="0"/>
      <w:marBottom w:val="0"/>
      <w:divBdr>
        <w:top w:val="none" w:sz="0" w:space="0" w:color="auto"/>
        <w:left w:val="none" w:sz="0" w:space="0" w:color="auto"/>
        <w:bottom w:val="none" w:sz="0" w:space="0" w:color="auto"/>
        <w:right w:val="none" w:sz="0" w:space="0" w:color="auto"/>
      </w:divBdr>
    </w:div>
    <w:div w:id="802887570">
      <w:bodyDiv w:val="1"/>
      <w:marLeft w:val="0"/>
      <w:marRight w:val="0"/>
      <w:marTop w:val="0"/>
      <w:marBottom w:val="0"/>
      <w:divBdr>
        <w:top w:val="none" w:sz="0" w:space="0" w:color="auto"/>
        <w:left w:val="none" w:sz="0" w:space="0" w:color="auto"/>
        <w:bottom w:val="none" w:sz="0" w:space="0" w:color="auto"/>
        <w:right w:val="none" w:sz="0" w:space="0" w:color="auto"/>
      </w:divBdr>
      <w:divsChild>
        <w:div w:id="1773470651">
          <w:marLeft w:val="0"/>
          <w:marRight w:val="0"/>
          <w:marTop w:val="0"/>
          <w:marBottom w:val="0"/>
          <w:divBdr>
            <w:top w:val="none" w:sz="0" w:space="0" w:color="auto"/>
            <w:left w:val="none" w:sz="0" w:space="0" w:color="auto"/>
            <w:bottom w:val="none" w:sz="0" w:space="0" w:color="auto"/>
            <w:right w:val="none" w:sz="0" w:space="0" w:color="auto"/>
          </w:divBdr>
          <w:divsChild>
            <w:div w:id="2005863748">
              <w:marLeft w:val="0"/>
              <w:marRight w:val="0"/>
              <w:marTop w:val="0"/>
              <w:marBottom w:val="0"/>
              <w:divBdr>
                <w:top w:val="none" w:sz="0" w:space="0" w:color="auto"/>
                <w:left w:val="none" w:sz="0" w:space="0" w:color="auto"/>
                <w:bottom w:val="none" w:sz="0" w:space="0" w:color="auto"/>
                <w:right w:val="none" w:sz="0" w:space="0" w:color="auto"/>
              </w:divBdr>
              <w:divsChild>
                <w:div w:id="16391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77501">
      <w:bodyDiv w:val="1"/>
      <w:marLeft w:val="0"/>
      <w:marRight w:val="0"/>
      <w:marTop w:val="0"/>
      <w:marBottom w:val="0"/>
      <w:divBdr>
        <w:top w:val="none" w:sz="0" w:space="0" w:color="auto"/>
        <w:left w:val="none" w:sz="0" w:space="0" w:color="auto"/>
        <w:bottom w:val="none" w:sz="0" w:space="0" w:color="auto"/>
        <w:right w:val="none" w:sz="0" w:space="0" w:color="auto"/>
      </w:divBdr>
      <w:divsChild>
        <w:div w:id="1684473294">
          <w:marLeft w:val="0"/>
          <w:marRight w:val="0"/>
          <w:marTop w:val="0"/>
          <w:marBottom w:val="0"/>
          <w:divBdr>
            <w:top w:val="none" w:sz="0" w:space="0" w:color="auto"/>
            <w:left w:val="none" w:sz="0" w:space="0" w:color="auto"/>
            <w:bottom w:val="none" w:sz="0" w:space="0" w:color="auto"/>
            <w:right w:val="none" w:sz="0" w:space="0" w:color="auto"/>
          </w:divBdr>
          <w:divsChild>
            <w:div w:id="19555124">
              <w:marLeft w:val="0"/>
              <w:marRight w:val="0"/>
              <w:marTop w:val="0"/>
              <w:marBottom w:val="0"/>
              <w:divBdr>
                <w:top w:val="none" w:sz="0" w:space="0" w:color="auto"/>
                <w:left w:val="none" w:sz="0" w:space="0" w:color="auto"/>
                <w:bottom w:val="none" w:sz="0" w:space="0" w:color="auto"/>
                <w:right w:val="none" w:sz="0" w:space="0" w:color="auto"/>
              </w:divBdr>
              <w:divsChild>
                <w:div w:id="1869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39791">
      <w:bodyDiv w:val="1"/>
      <w:marLeft w:val="0"/>
      <w:marRight w:val="0"/>
      <w:marTop w:val="0"/>
      <w:marBottom w:val="0"/>
      <w:divBdr>
        <w:top w:val="none" w:sz="0" w:space="0" w:color="auto"/>
        <w:left w:val="none" w:sz="0" w:space="0" w:color="auto"/>
        <w:bottom w:val="none" w:sz="0" w:space="0" w:color="auto"/>
        <w:right w:val="none" w:sz="0" w:space="0" w:color="auto"/>
      </w:divBdr>
      <w:divsChild>
        <w:div w:id="1659113221">
          <w:marLeft w:val="0"/>
          <w:marRight w:val="0"/>
          <w:marTop w:val="0"/>
          <w:marBottom w:val="0"/>
          <w:divBdr>
            <w:top w:val="none" w:sz="0" w:space="0" w:color="auto"/>
            <w:left w:val="none" w:sz="0" w:space="0" w:color="auto"/>
            <w:bottom w:val="none" w:sz="0" w:space="0" w:color="auto"/>
            <w:right w:val="none" w:sz="0" w:space="0" w:color="auto"/>
          </w:divBdr>
          <w:divsChild>
            <w:div w:id="1931157729">
              <w:marLeft w:val="0"/>
              <w:marRight w:val="0"/>
              <w:marTop w:val="0"/>
              <w:marBottom w:val="0"/>
              <w:divBdr>
                <w:top w:val="none" w:sz="0" w:space="0" w:color="auto"/>
                <w:left w:val="none" w:sz="0" w:space="0" w:color="auto"/>
                <w:bottom w:val="none" w:sz="0" w:space="0" w:color="auto"/>
                <w:right w:val="none" w:sz="0" w:space="0" w:color="auto"/>
              </w:divBdr>
              <w:divsChild>
                <w:div w:id="638531738">
                  <w:marLeft w:val="0"/>
                  <w:marRight w:val="0"/>
                  <w:marTop w:val="0"/>
                  <w:marBottom w:val="0"/>
                  <w:divBdr>
                    <w:top w:val="none" w:sz="0" w:space="0" w:color="auto"/>
                    <w:left w:val="none" w:sz="0" w:space="0" w:color="auto"/>
                    <w:bottom w:val="none" w:sz="0" w:space="0" w:color="auto"/>
                    <w:right w:val="none" w:sz="0" w:space="0" w:color="auto"/>
                  </w:divBdr>
                  <w:divsChild>
                    <w:div w:id="3963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077240">
      <w:bodyDiv w:val="1"/>
      <w:marLeft w:val="0"/>
      <w:marRight w:val="0"/>
      <w:marTop w:val="0"/>
      <w:marBottom w:val="0"/>
      <w:divBdr>
        <w:top w:val="none" w:sz="0" w:space="0" w:color="auto"/>
        <w:left w:val="none" w:sz="0" w:space="0" w:color="auto"/>
        <w:bottom w:val="none" w:sz="0" w:space="0" w:color="auto"/>
        <w:right w:val="none" w:sz="0" w:space="0" w:color="auto"/>
      </w:divBdr>
    </w:div>
    <w:div w:id="856235183">
      <w:bodyDiv w:val="1"/>
      <w:marLeft w:val="0"/>
      <w:marRight w:val="0"/>
      <w:marTop w:val="0"/>
      <w:marBottom w:val="0"/>
      <w:divBdr>
        <w:top w:val="none" w:sz="0" w:space="0" w:color="auto"/>
        <w:left w:val="none" w:sz="0" w:space="0" w:color="auto"/>
        <w:bottom w:val="none" w:sz="0" w:space="0" w:color="auto"/>
        <w:right w:val="none" w:sz="0" w:space="0" w:color="auto"/>
      </w:divBdr>
    </w:div>
    <w:div w:id="862934181">
      <w:bodyDiv w:val="1"/>
      <w:marLeft w:val="0"/>
      <w:marRight w:val="0"/>
      <w:marTop w:val="0"/>
      <w:marBottom w:val="0"/>
      <w:divBdr>
        <w:top w:val="none" w:sz="0" w:space="0" w:color="auto"/>
        <w:left w:val="none" w:sz="0" w:space="0" w:color="auto"/>
        <w:bottom w:val="none" w:sz="0" w:space="0" w:color="auto"/>
        <w:right w:val="none" w:sz="0" w:space="0" w:color="auto"/>
      </w:divBdr>
      <w:divsChild>
        <w:div w:id="949312706">
          <w:marLeft w:val="0"/>
          <w:marRight w:val="0"/>
          <w:marTop w:val="0"/>
          <w:marBottom w:val="0"/>
          <w:divBdr>
            <w:top w:val="none" w:sz="0" w:space="0" w:color="auto"/>
            <w:left w:val="none" w:sz="0" w:space="0" w:color="auto"/>
            <w:bottom w:val="none" w:sz="0" w:space="0" w:color="auto"/>
            <w:right w:val="none" w:sz="0" w:space="0" w:color="auto"/>
          </w:divBdr>
          <w:divsChild>
            <w:div w:id="835150983">
              <w:marLeft w:val="0"/>
              <w:marRight w:val="0"/>
              <w:marTop w:val="0"/>
              <w:marBottom w:val="0"/>
              <w:divBdr>
                <w:top w:val="none" w:sz="0" w:space="0" w:color="auto"/>
                <w:left w:val="none" w:sz="0" w:space="0" w:color="auto"/>
                <w:bottom w:val="none" w:sz="0" w:space="0" w:color="auto"/>
                <w:right w:val="none" w:sz="0" w:space="0" w:color="auto"/>
              </w:divBdr>
              <w:divsChild>
                <w:div w:id="2328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40116">
      <w:bodyDiv w:val="1"/>
      <w:marLeft w:val="0"/>
      <w:marRight w:val="0"/>
      <w:marTop w:val="0"/>
      <w:marBottom w:val="0"/>
      <w:divBdr>
        <w:top w:val="none" w:sz="0" w:space="0" w:color="auto"/>
        <w:left w:val="none" w:sz="0" w:space="0" w:color="auto"/>
        <w:bottom w:val="none" w:sz="0" w:space="0" w:color="auto"/>
        <w:right w:val="none" w:sz="0" w:space="0" w:color="auto"/>
      </w:divBdr>
    </w:div>
    <w:div w:id="910235050">
      <w:bodyDiv w:val="1"/>
      <w:marLeft w:val="0"/>
      <w:marRight w:val="0"/>
      <w:marTop w:val="0"/>
      <w:marBottom w:val="0"/>
      <w:divBdr>
        <w:top w:val="none" w:sz="0" w:space="0" w:color="auto"/>
        <w:left w:val="none" w:sz="0" w:space="0" w:color="auto"/>
        <w:bottom w:val="none" w:sz="0" w:space="0" w:color="auto"/>
        <w:right w:val="none" w:sz="0" w:space="0" w:color="auto"/>
      </w:divBdr>
      <w:divsChild>
        <w:div w:id="1598831004">
          <w:marLeft w:val="0"/>
          <w:marRight w:val="0"/>
          <w:marTop w:val="0"/>
          <w:marBottom w:val="0"/>
          <w:divBdr>
            <w:top w:val="none" w:sz="0" w:space="0" w:color="auto"/>
            <w:left w:val="none" w:sz="0" w:space="0" w:color="auto"/>
            <w:bottom w:val="none" w:sz="0" w:space="0" w:color="auto"/>
            <w:right w:val="none" w:sz="0" w:space="0" w:color="auto"/>
          </w:divBdr>
          <w:divsChild>
            <w:div w:id="282467409">
              <w:marLeft w:val="0"/>
              <w:marRight w:val="0"/>
              <w:marTop w:val="0"/>
              <w:marBottom w:val="0"/>
              <w:divBdr>
                <w:top w:val="none" w:sz="0" w:space="0" w:color="auto"/>
                <w:left w:val="none" w:sz="0" w:space="0" w:color="auto"/>
                <w:bottom w:val="none" w:sz="0" w:space="0" w:color="auto"/>
                <w:right w:val="none" w:sz="0" w:space="0" w:color="auto"/>
              </w:divBdr>
              <w:divsChild>
                <w:div w:id="192861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6664">
      <w:bodyDiv w:val="1"/>
      <w:marLeft w:val="0"/>
      <w:marRight w:val="0"/>
      <w:marTop w:val="0"/>
      <w:marBottom w:val="0"/>
      <w:divBdr>
        <w:top w:val="none" w:sz="0" w:space="0" w:color="auto"/>
        <w:left w:val="none" w:sz="0" w:space="0" w:color="auto"/>
        <w:bottom w:val="none" w:sz="0" w:space="0" w:color="auto"/>
        <w:right w:val="none" w:sz="0" w:space="0" w:color="auto"/>
      </w:divBdr>
    </w:div>
    <w:div w:id="1015116291">
      <w:bodyDiv w:val="1"/>
      <w:marLeft w:val="0"/>
      <w:marRight w:val="0"/>
      <w:marTop w:val="0"/>
      <w:marBottom w:val="0"/>
      <w:divBdr>
        <w:top w:val="none" w:sz="0" w:space="0" w:color="auto"/>
        <w:left w:val="none" w:sz="0" w:space="0" w:color="auto"/>
        <w:bottom w:val="none" w:sz="0" w:space="0" w:color="auto"/>
        <w:right w:val="none" w:sz="0" w:space="0" w:color="auto"/>
      </w:divBdr>
      <w:divsChild>
        <w:div w:id="1747873084">
          <w:marLeft w:val="0"/>
          <w:marRight w:val="0"/>
          <w:marTop w:val="0"/>
          <w:marBottom w:val="0"/>
          <w:divBdr>
            <w:top w:val="none" w:sz="0" w:space="0" w:color="auto"/>
            <w:left w:val="none" w:sz="0" w:space="0" w:color="auto"/>
            <w:bottom w:val="none" w:sz="0" w:space="0" w:color="auto"/>
            <w:right w:val="none" w:sz="0" w:space="0" w:color="auto"/>
          </w:divBdr>
          <w:divsChild>
            <w:div w:id="567377214">
              <w:marLeft w:val="0"/>
              <w:marRight w:val="0"/>
              <w:marTop w:val="0"/>
              <w:marBottom w:val="0"/>
              <w:divBdr>
                <w:top w:val="none" w:sz="0" w:space="0" w:color="auto"/>
                <w:left w:val="none" w:sz="0" w:space="0" w:color="auto"/>
                <w:bottom w:val="none" w:sz="0" w:space="0" w:color="auto"/>
                <w:right w:val="none" w:sz="0" w:space="0" w:color="auto"/>
              </w:divBdr>
              <w:divsChild>
                <w:div w:id="17941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3627">
      <w:bodyDiv w:val="1"/>
      <w:marLeft w:val="0"/>
      <w:marRight w:val="0"/>
      <w:marTop w:val="0"/>
      <w:marBottom w:val="0"/>
      <w:divBdr>
        <w:top w:val="none" w:sz="0" w:space="0" w:color="auto"/>
        <w:left w:val="none" w:sz="0" w:space="0" w:color="auto"/>
        <w:bottom w:val="none" w:sz="0" w:space="0" w:color="auto"/>
        <w:right w:val="none" w:sz="0" w:space="0" w:color="auto"/>
      </w:divBdr>
      <w:divsChild>
        <w:div w:id="2035688906">
          <w:marLeft w:val="0"/>
          <w:marRight w:val="0"/>
          <w:marTop w:val="0"/>
          <w:marBottom w:val="0"/>
          <w:divBdr>
            <w:top w:val="none" w:sz="0" w:space="0" w:color="auto"/>
            <w:left w:val="none" w:sz="0" w:space="0" w:color="auto"/>
            <w:bottom w:val="none" w:sz="0" w:space="0" w:color="auto"/>
            <w:right w:val="none" w:sz="0" w:space="0" w:color="auto"/>
          </w:divBdr>
          <w:divsChild>
            <w:div w:id="1984113120">
              <w:marLeft w:val="0"/>
              <w:marRight w:val="0"/>
              <w:marTop w:val="0"/>
              <w:marBottom w:val="0"/>
              <w:divBdr>
                <w:top w:val="none" w:sz="0" w:space="0" w:color="auto"/>
                <w:left w:val="none" w:sz="0" w:space="0" w:color="auto"/>
                <w:bottom w:val="none" w:sz="0" w:space="0" w:color="auto"/>
                <w:right w:val="none" w:sz="0" w:space="0" w:color="auto"/>
              </w:divBdr>
              <w:divsChild>
                <w:div w:id="2014336746">
                  <w:marLeft w:val="0"/>
                  <w:marRight w:val="0"/>
                  <w:marTop w:val="0"/>
                  <w:marBottom w:val="0"/>
                  <w:divBdr>
                    <w:top w:val="none" w:sz="0" w:space="0" w:color="auto"/>
                    <w:left w:val="none" w:sz="0" w:space="0" w:color="auto"/>
                    <w:bottom w:val="none" w:sz="0" w:space="0" w:color="auto"/>
                    <w:right w:val="none" w:sz="0" w:space="0" w:color="auto"/>
                  </w:divBdr>
                  <w:divsChild>
                    <w:div w:id="3639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5697">
      <w:bodyDiv w:val="1"/>
      <w:marLeft w:val="0"/>
      <w:marRight w:val="0"/>
      <w:marTop w:val="0"/>
      <w:marBottom w:val="0"/>
      <w:divBdr>
        <w:top w:val="none" w:sz="0" w:space="0" w:color="auto"/>
        <w:left w:val="none" w:sz="0" w:space="0" w:color="auto"/>
        <w:bottom w:val="none" w:sz="0" w:space="0" w:color="auto"/>
        <w:right w:val="none" w:sz="0" w:space="0" w:color="auto"/>
      </w:divBdr>
    </w:div>
    <w:div w:id="1127091847">
      <w:bodyDiv w:val="1"/>
      <w:marLeft w:val="0"/>
      <w:marRight w:val="0"/>
      <w:marTop w:val="0"/>
      <w:marBottom w:val="0"/>
      <w:divBdr>
        <w:top w:val="none" w:sz="0" w:space="0" w:color="auto"/>
        <w:left w:val="none" w:sz="0" w:space="0" w:color="auto"/>
        <w:bottom w:val="none" w:sz="0" w:space="0" w:color="auto"/>
        <w:right w:val="none" w:sz="0" w:space="0" w:color="auto"/>
      </w:divBdr>
      <w:divsChild>
        <w:div w:id="1199320326">
          <w:marLeft w:val="0"/>
          <w:marRight w:val="0"/>
          <w:marTop w:val="0"/>
          <w:marBottom w:val="0"/>
          <w:divBdr>
            <w:top w:val="none" w:sz="0" w:space="0" w:color="auto"/>
            <w:left w:val="none" w:sz="0" w:space="0" w:color="auto"/>
            <w:bottom w:val="none" w:sz="0" w:space="0" w:color="auto"/>
            <w:right w:val="none" w:sz="0" w:space="0" w:color="auto"/>
          </w:divBdr>
          <w:divsChild>
            <w:div w:id="1367557360">
              <w:marLeft w:val="0"/>
              <w:marRight w:val="0"/>
              <w:marTop w:val="0"/>
              <w:marBottom w:val="0"/>
              <w:divBdr>
                <w:top w:val="none" w:sz="0" w:space="0" w:color="auto"/>
                <w:left w:val="none" w:sz="0" w:space="0" w:color="auto"/>
                <w:bottom w:val="none" w:sz="0" w:space="0" w:color="auto"/>
                <w:right w:val="none" w:sz="0" w:space="0" w:color="auto"/>
              </w:divBdr>
              <w:divsChild>
                <w:div w:id="985862738">
                  <w:marLeft w:val="0"/>
                  <w:marRight w:val="0"/>
                  <w:marTop w:val="0"/>
                  <w:marBottom w:val="0"/>
                  <w:divBdr>
                    <w:top w:val="none" w:sz="0" w:space="0" w:color="auto"/>
                    <w:left w:val="none" w:sz="0" w:space="0" w:color="auto"/>
                    <w:bottom w:val="none" w:sz="0" w:space="0" w:color="auto"/>
                    <w:right w:val="none" w:sz="0" w:space="0" w:color="auto"/>
                  </w:divBdr>
                  <w:divsChild>
                    <w:div w:id="91463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15655">
      <w:bodyDiv w:val="1"/>
      <w:marLeft w:val="0"/>
      <w:marRight w:val="0"/>
      <w:marTop w:val="0"/>
      <w:marBottom w:val="0"/>
      <w:divBdr>
        <w:top w:val="none" w:sz="0" w:space="0" w:color="auto"/>
        <w:left w:val="none" w:sz="0" w:space="0" w:color="auto"/>
        <w:bottom w:val="none" w:sz="0" w:space="0" w:color="auto"/>
        <w:right w:val="none" w:sz="0" w:space="0" w:color="auto"/>
      </w:divBdr>
      <w:divsChild>
        <w:div w:id="747313362">
          <w:marLeft w:val="0"/>
          <w:marRight w:val="0"/>
          <w:marTop w:val="0"/>
          <w:marBottom w:val="0"/>
          <w:divBdr>
            <w:top w:val="none" w:sz="0" w:space="0" w:color="auto"/>
            <w:left w:val="none" w:sz="0" w:space="0" w:color="auto"/>
            <w:bottom w:val="none" w:sz="0" w:space="0" w:color="auto"/>
            <w:right w:val="none" w:sz="0" w:space="0" w:color="auto"/>
          </w:divBdr>
          <w:divsChild>
            <w:div w:id="1802993487">
              <w:marLeft w:val="0"/>
              <w:marRight w:val="0"/>
              <w:marTop w:val="0"/>
              <w:marBottom w:val="0"/>
              <w:divBdr>
                <w:top w:val="none" w:sz="0" w:space="0" w:color="auto"/>
                <w:left w:val="none" w:sz="0" w:space="0" w:color="auto"/>
                <w:bottom w:val="none" w:sz="0" w:space="0" w:color="auto"/>
                <w:right w:val="none" w:sz="0" w:space="0" w:color="auto"/>
              </w:divBdr>
              <w:divsChild>
                <w:div w:id="31329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290307">
      <w:bodyDiv w:val="1"/>
      <w:marLeft w:val="0"/>
      <w:marRight w:val="0"/>
      <w:marTop w:val="0"/>
      <w:marBottom w:val="0"/>
      <w:divBdr>
        <w:top w:val="none" w:sz="0" w:space="0" w:color="auto"/>
        <w:left w:val="none" w:sz="0" w:space="0" w:color="auto"/>
        <w:bottom w:val="none" w:sz="0" w:space="0" w:color="auto"/>
        <w:right w:val="none" w:sz="0" w:space="0" w:color="auto"/>
      </w:divBdr>
      <w:divsChild>
        <w:div w:id="982395975">
          <w:marLeft w:val="0"/>
          <w:marRight w:val="0"/>
          <w:marTop w:val="0"/>
          <w:marBottom w:val="0"/>
          <w:divBdr>
            <w:top w:val="none" w:sz="0" w:space="0" w:color="auto"/>
            <w:left w:val="none" w:sz="0" w:space="0" w:color="auto"/>
            <w:bottom w:val="none" w:sz="0" w:space="0" w:color="auto"/>
            <w:right w:val="none" w:sz="0" w:space="0" w:color="auto"/>
          </w:divBdr>
          <w:divsChild>
            <w:div w:id="333607872">
              <w:marLeft w:val="0"/>
              <w:marRight w:val="0"/>
              <w:marTop w:val="0"/>
              <w:marBottom w:val="0"/>
              <w:divBdr>
                <w:top w:val="none" w:sz="0" w:space="0" w:color="auto"/>
                <w:left w:val="none" w:sz="0" w:space="0" w:color="auto"/>
                <w:bottom w:val="none" w:sz="0" w:space="0" w:color="auto"/>
                <w:right w:val="none" w:sz="0" w:space="0" w:color="auto"/>
              </w:divBdr>
              <w:divsChild>
                <w:div w:id="30200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75131">
      <w:bodyDiv w:val="1"/>
      <w:marLeft w:val="0"/>
      <w:marRight w:val="0"/>
      <w:marTop w:val="0"/>
      <w:marBottom w:val="0"/>
      <w:divBdr>
        <w:top w:val="none" w:sz="0" w:space="0" w:color="auto"/>
        <w:left w:val="none" w:sz="0" w:space="0" w:color="auto"/>
        <w:bottom w:val="none" w:sz="0" w:space="0" w:color="auto"/>
        <w:right w:val="none" w:sz="0" w:space="0" w:color="auto"/>
      </w:divBdr>
      <w:divsChild>
        <w:div w:id="1190292109">
          <w:marLeft w:val="0"/>
          <w:marRight w:val="0"/>
          <w:marTop w:val="0"/>
          <w:marBottom w:val="0"/>
          <w:divBdr>
            <w:top w:val="none" w:sz="0" w:space="0" w:color="auto"/>
            <w:left w:val="none" w:sz="0" w:space="0" w:color="auto"/>
            <w:bottom w:val="none" w:sz="0" w:space="0" w:color="auto"/>
            <w:right w:val="none" w:sz="0" w:space="0" w:color="auto"/>
          </w:divBdr>
          <w:divsChild>
            <w:div w:id="492795490">
              <w:marLeft w:val="0"/>
              <w:marRight w:val="0"/>
              <w:marTop w:val="0"/>
              <w:marBottom w:val="0"/>
              <w:divBdr>
                <w:top w:val="none" w:sz="0" w:space="0" w:color="auto"/>
                <w:left w:val="none" w:sz="0" w:space="0" w:color="auto"/>
                <w:bottom w:val="none" w:sz="0" w:space="0" w:color="auto"/>
                <w:right w:val="none" w:sz="0" w:space="0" w:color="auto"/>
              </w:divBdr>
              <w:divsChild>
                <w:div w:id="2146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88706">
      <w:bodyDiv w:val="1"/>
      <w:marLeft w:val="0"/>
      <w:marRight w:val="0"/>
      <w:marTop w:val="0"/>
      <w:marBottom w:val="0"/>
      <w:divBdr>
        <w:top w:val="none" w:sz="0" w:space="0" w:color="auto"/>
        <w:left w:val="none" w:sz="0" w:space="0" w:color="auto"/>
        <w:bottom w:val="none" w:sz="0" w:space="0" w:color="auto"/>
        <w:right w:val="none" w:sz="0" w:space="0" w:color="auto"/>
      </w:divBdr>
    </w:div>
    <w:div w:id="1285388411">
      <w:bodyDiv w:val="1"/>
      <w:marLeft w:val="0"/>
      <w:marRight w:val="0"/>
      <w:marTop w:val="0"/>
      <w:marBottom w:val="0"/>
      <w:divBdr>
        <w:top w:val="none" w:sz="0" w:space="0" w:color="auto"/>
        <w:left w:val="none" w:sz="0" w:space="0" w:color="auto"/>
        <w:bottom w:val="none" w:sz="0" w:space="0" w:color="auto"/>
        <w:right w:val="none" w:sz="0" w:space="0" w:color="auto"/>
      </w:divBdr>
      <w:divsChild>
        <w:div w:id="564268035">
          <w:marLeft w:val="0"/>
          <w:marRight w:val="0"/>
          <w:marTop w:val="0"/>
          <w:marBottom w:val="0"/>
          <w:divBdr>
            <w:top w:val="none" w:sz="0" w:space="0" w:color="auto"/>
            <w:left w:val="none" w:sz="0" w:space="0" w:color="auto"/>
            <w:bottom w:val="none" w:sz="0" w:space="0" w:color="auto"/>
            <w:right w:val="none" w:sz="0" w:space="0" w:color="auto"/>
          </w:divBdr>
          <w:divsChild>
            <w:div w:id="1996908392">
              <w:marLeft w:val="0"/>
              <w:marRight w:val="0"/>
              <w:marTop w:val="0"/>
              <w:marBottom w:val="0"/>
              <w:divBdr>
                <w:top w:val="none" w:sz="0" w:space="0" w:color="auto"/>
                <w:left w:val="none" w:sz="0" w:space="0" w:color="auto"/>
                <w:bottom w:val="none" w:sz="0" w:space="0" w:color="auto"/>
                <w:right w:val="none" w:sz="0" w:space="0" w:color="auto"/>
              </w:divBdr>
              <w:divsChild>
                <w:div w:id="9728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2602">
      <w:bodyDiv w:val="1"/>
      <w:marLeft w:val="0"/>
      <w:marRight w:val="0"/>
      <w:marTop w:val="0"/>
      <w:marBottom w:val="0"/>
      <w:divBdr>
        <w:top w:val="none" w:sz="0" w:space="0" w:color="auto"/>
        <w:left w:val="none" w:sz="0" w:space="0" w:color="auto"/>
        <w:bottom w:val="none" w:sz="0" w:space="0" w:color="auto"/>
        <w:right w:val="none" w:sz="0" w:space="0" w:color="auto"/>
      </w:divBdr>
      <w:divsChild>
        <w:div w:id="278687527">
          <w:marLeft w:val="0"/>
          <w:marRight w:val="0"/>
          <w:marTop w:val="0"/>
          <w:marBottom w:val="0"/>
          <w:divBdr>
            <w:top w:val="none" w:sz="0" w:space="0" w:color="auto"/>
            <w:left w:val="none" w:sz="0" w:space="0" w:color="auto"/>
            <w:bottom w:val="none" w:sz="0" w:space="0" w:color="auto"/>
            <w:right w:val="none" w:sz="0" w:space="0" w:color="auto"/>
          </w:divBdr>
          <w:divsChild>
            <w:div w:id="30615008">
              <w:marLeft w:val="0"/>
              <w:marRight w:val="0"/>
              <w:marTop w:val="0"/>
              <w:marBottom w:val="0"/>
              <w:divBdr>
                <w:top w:val="none" w:sz="0" w:space="0" w:color="auto"/>
                <w:left w:val="none" w:sz="0" w:space="0" w:color="auto"/>
                <w:bottom w:val="none" w:sz="0" w:space="0" w:color="auto"/>
                <w:right w:val="none" w:sz="0" w:space="0" w:color="auto"/>
              </w:divBdr>
              <w:divsChild>
                <w:div w:id="194467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0496">
      <w:bodyDiv w:val="1"/>
      <w:marLeft w:val="0"/>
      <w:marRight w:val="0"/>
      <w:marTop w:val="0"/>
      <w:marBottom w:val="0"/>
      <w:divBdr>
        <w:top w:val="none" w:sz="0" w:space="0" w:color="auto"/>
        <w:left w:val="none" w:sz="0" w:space="0" w:color="auto"/>
        <w:bottom w:val="none" w:sz="0" w:space="0" w:color="auto"/>
        <w:right w:val="none" w:sz="0" w:space="0" w:color="auto"/>
      </w:divBdr>
      <w:divsChild>
        <w:div w:id="842009956">
          <w:marLeft w:val="0"/>
          <w:marRight w:val="0"/>
          <w:marTop w:val="0"/>
          <w:marBottom w:val="0"/>
          <w:divBdr>
            <w:top w:val="none" w:sz="0" w:space="0" w:color="auto"/>
            <w:left w:val="none" w:sz="0" w:space="0" w:color="auto"/>
            <w:bottom w:val="none" w:sz="0" w:space="0" w:color="auto"/>
            <w:right w:val="none" w:sz="0" w:space="0" w:color="auto"/>
          </w:divBdr>
          <w:divsChild>
            <w:div w:id="33895816">
              <w:marLeft w:val="0"/>
              <w:marRight w:val="0"/>
              <w:marTop w:val="0"/>
              <w:marBottom w:val="0"/>
              <w:divBdr>
                <w:top w:val="none" w:sz="0" w:space="0" w:color="auto"/>
                <w:left w:val="none" w:sz="0" w:space="0" w:color="auto"/>
                <w:bottom w:val="none" w:sz="0" w:space="0" w:color="auto"/>
                <w:right w:val="none" w:sz="0" w:space="0" w:color="auto"/>
              </w:divBdr>
              <w:divsChild>
                <w:div w:id="732239183">
                  <w:marLeft w:val="0"/>
                  <w:marRight w:val="0"/>
                  <w:marTop w:val="0"/>
                  <w:marBottom w:val="0"/>
                  <w:divBdr>
                    <w:top w:val="none" w:sz="0" w:space="0" w:color="auto"/>
                    <w:left w:val="none" w:sz="0" w:space="0" w:color="auto"/>
                    <w:bottom w:val="none" w:sz="0" w:space="0" w:color="auto"/>
                    <w:right w:val="none" w:sz="0" w:space="0" w:color="auto"/>
                  </w:divBdr>
                  <w:divsChild>
                    <w:div w:id="17073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908011">
      <w:bodyDiv w:val="1"/>
      <w:marLeft w:val="0"/>
      <w:marRight w:val="0"/>
      <w:marTop w:val="0"/>
      <w:marBottom w:val="0"/>
      <w:divBdr>
        <w:top w:val="none" w:sz="0" w:space="0" w:color="auto"/>
        <w:left w:val="none" w:sz="0" w:space="0" w:color="auto"/>
        <w:bottom w:val="none" w:sz="0" w:space="0" w:color="auto"/>
        <w:right w:val="none" w:sz="0" w:space="0" w:color="auto"/>
      </w:divBdr>
    </w:div>
    <w:div w:id="1429034885">
      <w:bodyDiv w:val="1"/>
      <w:marLeft w:val="0"/>
      <w:marRight w:val="0"/>
      <w:marTop w:val="0"/>
      <w:marBottom w:val="0"/>
      <w:divBdr>
        <w:top w:val="none" w:sz="0" w:space="0" w:color="auto"/>
        <w:left w:val="none" w:sz="0" w:space="0" w:color="auto"/>
        <w:bottom w:val="none" w:sz="0" w:space="0" w:color="auto"/>
        <w:right w:val="none" w:sz="0" w:space="0" w:color="auto"/>
      </w:divBdr>
    </w:div>
    <w:div w:id="1432507043">
      <w:bodyDiv w:val="1"/>
      <w:marLeft w:val="0"/>
      <w:marRight w:val="0"/>
      <w:marTop w:val="0"/>
      <w:marBottom w:val="0"/>
      <w:divBdr>
        <w:top w:val="none" w:sz="0" w:space="0" w:color="auto"/>
        <w:left w:val="none" w:sz="0" w:space="0" w:color="auto"/>
        <w:bottom w:val="none" w:sz="0" w:space="0" w:color="auto"/>
        <w:right w:val="none" w:sz="0" w:space="0" w:color="auto"/>
      </w:divBdr>
      <w:divsChild>
        <w:div w:id="1702054312">
          <w:marLeft w:val="0"/>
          <w:marRight w:val="0"/>
          <w:marTop w:val="0"/>
          <w:marBottom w:val="0"/>
          <w:divBdr>
            <w:top w:val="none" w:sz="0" w:space="0" w:color="auto"/>
            <w:left w:val="none" w:sz="0" w:space="0" w:color="auto"/>
            <w:bottom w:val="none" w:sz="0" w:space="0" w:color="auto"/>
            <w:right w:val="none" w:sz="0" w:space="0" w:color="auto"/>
          </w:divBdr>
          <w:divsChild>
            <w:div w:id="57172775">
              <w:marLeft w:val="0"/>
              <w:marRight w:val="0"/>
              <w:marTop w:val="0"/>
              <w:marBottom w:val="0"/>
              <w:divBdr>
                <w:top w:val="none" w:sz="0" w:space="0" w:color="auto"/>
                <w:left w:val="none" w:sz="0" w:space="0" w:color="auto"/>
                <w:bottom w:val="none" w:sz="0" w:space="0" w:color="auto"/>
                <w:right w:val="none" w:sz="0" w:space="0" w:color="auto"/>
              </w:divBdr>
              <w:divsChild>
                <w:div w:id="16030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631617">
      <w:bodyDiv w:val="1"/>
      <w:marLeft w:val="0"/>
      <w:marRight w:val="0"/>
      <w:marTop w:val="0"/>
      <w:marBottom w:val="0"/>
      <w:divBdr>
        <w:top w:val="none" w:sz="0" w:space="0" w:color="auto"/>
        <w:left w:val="none" w:sz="0" w:space="0" w:color="auto"/>
        <w:bottom w:val="none" w:sz="0" w:space="0" w:color="auto"/>
        <w:right w:val="none" w:sz="0" w:space="0" w:color="auto"/>
      </w:divBdr>
      <w:divsChild>
        <w:div w:id="216859981">
          <w:marLeft w:val="0"/>
          <w:marRight w:val="0"/>
          <w:marTop w:val="0"/>
          <w:marBottom w:val="0"/>
          <w:divBdr>
            <w:top w:val="none" w:sz="0" w:space="0" w:color="auto"/>
            <w:left w:val="none" w:sz="0" w:space="0" w:color="auto"/>
            <w:bottom w:val="none" w:sz="0" w:space="0" w:color="auto"/>
            <w:right w:val="none" w:sz="0" w:space="0" w:color="auto"/>
          </w:divBdr>
          <w:divsChild>
            <w:div w:id="177891122">
              <w:marLeft w:val="0"/>
              <w:marRight w:val="0"/>
              <w:marTop w:val="0"/>
              <w:marBottom w:val="0"/>
              <w:divBdr>
                <w:top w:val="none" w:sz="0" w:space="0" w:color="auto"/>
                <w:left w:val="none" w:sz="0" w:space="0" w:color="auto"/>
                <w:bottom w:val="none" w:sz="0" w:space="0" w:color="auto"/>
                <w:right w:val="none" w:sz="0" w:space="0" w:color="auto"/>
              </w:divBdr>
              <w:divsChild>
                <w:div w:id="1894385087">
                  <w:marLeft w:val="0"/>
                  <w:marRight w:val="0"/>
                  <w:marTop w:val="0"/>
                  <w:marBottom w:val="0"/>
                  <w:divBdr>
                    <w:top w:val="none" w:sz="0" w:space="0" w:color="auto"/>
                    <w:left w:val="none" w:sz="0" w:space="0" w:color="auto"/>
                    <w:bottom w:val="none" w:sz="0" w:space="0" w:color="auto"/>
                    <w:right w:val="none" w:sz="0" w:space="0" w:color="auto"/>
                  </w:divBdr>
                  <w:divsChild>
                    <w:div w:id="49723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715615">
      <w:bodyDiv w:val="1"/>
      <w:marLeft w:val="0"/>
      <w:marRight w:val="0"/>
      <w:marTop w:val="0"/>
      <w:marBottom w:val="0"/>
      <w:divBdr>
        <w:top w:val="none" w:sz="0" w:space="0" w:color="auto"/>
        <w:left w:val="none" w:sz="0" w:space="0" w:color="auto"/>
        <w:bottom w:val="none" w:sz="0" w:space="0" w:color="auto"/>
        <w:right w:val="none" w:sz="0" w:space="0" w:color="auto"/>
      </w:divBdr>
      <w:divsChild>
        <w:div w:id="1737312040">
          <w:marLeft w:val="0"/>
          <w:marRight w:val="0"/>
          <w:marTop w:val="0"/>
          <w:marBottom w:val="0"/>
          <w:divBdr>
            <w:top w:val="none" w:sz="0" w:space="0" w:color="auto"/>
            <w:left w:val="none" w:sz="0" w:space="0" w:color="auto"/>
            <w:bottom w:val="none" w:sz="0" w:space="0" w:color="auto"/>
            <w:right w:val="none" w:sz="0" w:space="0" w:color="auto"/>
          </w:divBdr>
          <w:divsChild>
            <w:div w:id="1666207675">
              <w:marLeft w:val="0"/>
              <w:marRight w:val="0"/>
              <w:marTop w:val="0"/>
              <w:marBottom w:val="0"/>
              <w:divBdr>
                <w:top w:val="none" w:sz="0" w:space="0" w:color="auto"/>
                <w:left w:val="none" w:sz="0" w:space="0" w:color="auto"/>
                <w:bottom w:val="none" w:sz="0" w:space="0" w:color="auto"/>
                <w:right w:val="none" w:sz="0" w:space="0" w:color="auto"/>
              </w:divBdr>
              <w:divsChild>
                <w:div w:id="459763700">
                  <w:marLeft w:val="0"/>
                  <w:marRight w:val="0"/>
                  <w:marTop w:val="0"/>
                  <w:marBottom w:val="0"/>
                  <w:divBdr>
                    <w:top w:val="none" w:sz="0" w:space="0" w:color="auto"/>
                    <w:left w:val="none" w:sz="0" w:space="0" w:color="auto"/>
                    <w:bottom w:val="none" w:sz="0" w:space="0" w:color="auto"/>
                    <w:right w:val="none" w:sz="0" w:space="0" w:color="auto"/>
                  </w:divBdr>
                </w:div>
                <w:div w:id="45683249">
                  <w:marLeft w:val="0"/>
                  <w:marRight w:val="0"/>
                  <w:marTop w:val="0"/>
                  <w:marBottom w:val="0"/>
                  <w:divBdr>
                    <w:top w:val="none" w:sz="0" w:space="0" w:color="auto"/>
                    <w:left w:val="none" w:sz="0" w:space="0" w:color="auto"/>
                    <w:bottom w:val="none" w:sz="0" w:space="0" w:color="auto"/>
                    <w:right w:val="none" w:sz="0" w:space="0" w:color="auto"/>
                  </w:divBdr>
                </w:div>
              </w:divsChild>
            </w:div>
            <w:div w:id="1314599912">
              <w:marLeft w:val="0"/>
              <w:marRight w:val="0"/>
              <w:marTop w:val="0"/>
              <w:marBottom w:val="0"/>
              <w:divBdr>
                <w:top w:val="none" w:sz="0" w:space="0" w:color="auto"/>
                <w:left w:val="none" w:sz="0" w:space="0" w:color="auto"/>
                <w:bottom w:val="none" w:sz="0" w:space="0" w:color="auto"/>
                <w:right w:val="none" w:sz="0" w:space="0" w:color="auto"/>
              </w:divBdr>
              <w:divsChild>
                <w:div w:id="13947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31402">
      <w:bodyDiv w:val="1"/>
      <w:marLeft w:val="0"/>
      <w:marRight w:val="0"/>
      <w:marTop w:val="0"/>
      <w:marBottom w:val="0"/>
      <w:divBdr>
        <w:top w:val="none" w:sz="0" w:space="0" w:color="auto"/>
        <w:left w:val="none" w:sz="0" w:space="0" w:color="auto"/>
        <w:bottom w:val="none" w:sz="0" w:space="0" w:color="auto"/>
        <w:right w:val="none" w:sz="0" w:space="0" w:color="auto"/>
      </w:divBdr>
      <w:divsChild>
        <w:div w:id="1097603233">
          <w:marLeft w:val="0"/>
          <w:marRight w:val="0"/>
          <w:marTop w:val="0"/>
          <w:marBottom w:val="0"/>
          <w:divBdr>
            <w:top w:val="none" w:sz="0" w:space="0" w:color="auto"/>
            <w:left w:val="none" w:sz="0" w:space="0" w:color="auto"/>
            <w:bottom w:val="none" w:sz="0" w:space="0" w:color="auto"/>
            <w:right w:val="none" w:sz="0" w:space="0" w:color="auto"/>
          </w:divBdr>
          <w:divsChild>
            <w:div w:id="674234743">
              <w:marLeft w:val="0"/>
              <w:marRight w:val="0"/>
              <w:marTop w:val="0"/>
              <w:marBottom w:val="0"/>
              <w:divBdr>
                <w:top w:val="none" w:sz="0" w:space="0" w:color="auto"/>
                <w:left w:val="none" w:sz="0" w:space="0" w:color="auto"/>
                <w:bottom w:val="none" w:sz="0" w:space="0" w:color="auto"/>
                <w:right w:val="none" w:sz="0" w:space="0" w:color="auto"/>
              </w:divBdr>
              <w:divsChild>
                <w:div w:id="56152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774065">
      <w:bodyDiv w:val="1"/>
      <w:marLeft w:val="0"/>
      <w:marRight w:val="0"/>
      <w:marTop w:val="0"/>
      <w:marBottom w:val="0"/>
      <w:divBdr>
        <w:top w:val="none" w:sz="0" w:space="0" w:color="auto"/>
        <w:left w:val="none" w:sz="0" w:space="0" w:color="auto"/>
        <w:bottom w:val="none" w:sz="0" w:space="0" w:color="auto"/>
        <w:right w:val="none" w:sz="0" w:space="0" w:color="auto"/>
      </w:divBdr>
      <w:divsChild>
        <w:div w:id="413548130">
          <w:marLeft w:val="0"/>
          <w:marRight w:val="0"/>
          <w:marTop w:val="0"/>
          <w:marBottom w:val="0"/>
          <w:divBdr>
            <w:top w:val="none" w:sz="0" w:space="0" w:color="auto"/>
            <w:left w:val="none" w:sz="0" w:space="0" w:color="auto"/>
            <w:bottom w:val="none" w:sz="0" w:space="0" w:color="auto"/>
            <w:right w:val="none" w:sz="0" w:space="0" w:color="auto"/>
          </w:divBdr>
          <w:divsChild>
            <w:div w:id="574247529">
              <w:marLeft w:val="0"/>
              <w:marRight w:val="0"/>
              <w:marTop w:val="0"/>
              <w:marBottom w:val="0"/>
              <w:divBdr>
                <w:top w:val="none" w:sz="0" w:space="0" w:color="auto"/>
                <w:left w:val="none" w:sz="0" w:space="0" w:color="auto"/>
                <w:bottom w:val="none" w:sz="0" w:space="0" w:color="auto"/>
                <w:right w:val="none" w:sz="0" w:space="0" w:color="auto"/>
              </w:divBdr>
              <w:divsChild>
                <w:div w:id="5138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587700">
      <w:bodyDiv w:val="1"/>
      <w:marLeft w:val="0"/>
      <w:marRight w:val="0"/>
      <w:marTop w:val="0"/>
      <w:marBottom w:val="0"/>
      <w:divBdr>
        <w:top w:val="none" w:sz="0" w:space="0" w:color="auto"/>
        <w:left w:val="none" w:sz="0" w:space="0" w:color="auto"/>
        <w:bottom w:val="none" w:sz="0" w:space="0" w:color="auto"/>
        <w:right w:val="none" w:sz="0" w:space="0" w:color="auto"/>
      </w:divBdr>
    </w:div>
    <w:div w:id="1622683617">
      <w:bodyDiv w:val="1"/>
      <w:marLeft w:val="0"/>
      <w:marRight w:val="0"/>
      <w:marTop w:val="0"/>
      <w:marBottom w:val="0"/>
      <w:divBdr>
        <w:top w:val="none" w:sz="0" w:space="0" w:color="auto"/>
        <w:left w:val="none" w:sz="0" w:space="0" w:color="auto"/>
        <w:bottom w:val="none" w:sz="0" w:space="0" w:color="auto"/>
        <w:right w:val="none" w:sz="0" w:space="0" w:color="auto"/>
      </w:divBdr>
      <w:divsChild>
        <w:div w:id="1686055638">
          <w:marLeft w:val="0"/>
          <w:marRight w:val="0"/>
          <w:marTop w:val="0"/>
          <w:marBottom w:val="0"/>
          <w:divBdr>
            <w:top w:val="none" w:sz="0" w:space="0" w:color="auto"/>
            <w:left w:val="none" w:sz="0" w:space="0" w:color="auto"/>
            <w:bottom w:val="none" w:sz="0" w:space="0" w:color="auto"/>
            <w:right w:val="none" w:sz="0" w:space="0" w:color="auto"/>
          </w:divBdr>
          <w:divsChild>
            <w:div w:id="1278682300">
              <w:marLeft w:val="0"/>
              <w:marRight w:val="0"/>
              <w:marTop w:val="0"/>
              <w:marBottom w:val="0"/>
              <w:divBdr>
                <w:top w:val="none" w:sz="0" w:space="0" w:color="auto"/>
                <w:left w:val="none" w:sz="0" w:space="0" w:color="auto"/>
                <w:bottom w:val="none" w:sz="0" w:space="0" w:color="auto"/>
                <w:right w:val="none" w:sz="0" w:space="0" w:color="auto"/>
              </w:divBdr>
              <w:divsChild>
                <w:div w:id="41637212">
                  <w:marLeft w:val="0"/>
                  <w:marRight w:val="0"/>
                  <w:marTop w:val="0"/>
                  <w:marBottom w:val="0"/>
                  <w:divBdr>
                    <w:top w:val="none" w:sz="0" w:space="0" w:color="auto"/>
                    <w:left w:val="none" w:sz="0" w:space="0" w:color="auto"/>
                    <w:bottom w:val="none" w:sz="0" w:space="0" w:color="auto"/>
                    <w:right w:val="none" w:sz="0" w:space="0" w:color="auto"/>
                  </w:divBdr>
                  <w:divsChild>
                    <w:div w:id="150924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023358">
      <w:bodyDiv w:val="1"/>
      <w:marLeft w:val="0"/>
      <w:marRight w:val="0"/>
      <w:marTop w:val="0"/>
      <w:marBottom w:val="0"/>
      <w:divBdr>
        <w:top w:val="none" w:sz="0" w:space="0" w:color="auto"/>
        <w:left w:val="none" w:sz="0" w:space="0" w:color="auto"/>
        <w:bottom w:val="none" w:sz="0" w:space="0" w:color="auto"/>
        <w:right w:val="none" w:sz="0" w:space="0" w:color="auto"/>
      </w:divBdr>
      <w:divsChild>
        <w:div w:id="398089892">
          <w:marLeft w:val="0"/>
          <w:marRight w:val="0"/>
          <w:marTop w:val="0"/>
          <w:marBottom w:val="0"/>
          <w:divBdr>
            <w:top w:val="none" w:sz="0" w:space="0" w:color="auto"/>
            <w:left w:val="none" w:sz="0" w:space="0" w:color="auto"/>
            <w:bottom w:val="none" w:sz="0" w:space="0" w:color="auto"/>
            <w:right w:val="none" w:sz="0" w:space="0" w:color="auto"/>
          </w:divBdr>
          <w:divsChild>
            <w:div w:id="1262955090">
              <w:marLeft w:val="0"/>
              <w:marRight w:val="0"/>
              <w:marTop w:val="0"/>
              <w:marBottom w:val="0"/>
              <w:divBdr>
                <w:top w:val="none" w:sz="0" w:space="0" w:color="auto"/>
                <w:left w:val="none" w:sz="0" w:space="0" w:color="auto"/>
                <w:bottom w:val="none" w:sz="0" w:space="0" w:color="auto"/>
                <w:right w:val="none" w:sz="0" w:space="0" w:color="auto"/>
              </w:divBdr>
              <w:divsChild>
                <w:div w:id="1087267832">
                  <w:marLeft w:val="0"/>
                  <w:marRight w:val="0"/>
                  <w:marTop w:val="0"/>
                  <w:marBottom w:val="0"/>
                  <w:divBdr>
                    <w:top w:val="none" w:sz="0" w:space="0" w:color="auto"/>
                    <w:left w:val="none" w:sz="0" w:space="0" w:color="auto"/>
                    <w:bottom w:val="none" w:sz="0" w:space="0" w:color="auto"/>
                    <w:right w:val="none" w:sz="0" w:space="0" w:color="auto"/>
                  </w:divBdr>
                  <w:divsChild>
                    <w:div w:id="83873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452077">
      <w:bodyDiv w:val="1"/>
      <w:marLeft w:val="0"/>
      <w:marRight w:val="0"/>
      <w:marTop w:val="0"/>
      <w:marBottom w:val="0"/>
      <w:divBdr>
        <w:top w:val="none" w:sz="0" w:space="0" w:color="auto"/>
        <w:left w:val="none" w:sz="0" w:space="0" w:color="auto"/>
        <w:bottom w:val="none" w:sz="0" w:space="0" w:color="auto"/>
        <w:right w:val="none" w:sz="0" w:space="0" w:color="auto"/>
      </w:divBdr>
    </w:div>
    <w:div w:id="1720937608">
      <w:bodyDiv w:val="1"/>
      <w:marLeft w:val="0"/>
      <w:marRight w:val="0"/>
      <w:marTop w:val="0"/>
      <w:marBottom w:val="0"/>
      <w:divBdr>
        <w:top w:val="none" w:sz="0" w:space="0" w:color="auto"/>
        <w:left w:val="none" w:sz="0" w:space="0" w:color="auto"/>
        <w:bottom w:val="none" w:sz="0" w:space="0" w:color="auto"/>
        <w:right w:val="none" w:sz="0" w:space="0" w:color="auto"/>
      </w:divBdr>
      <w:divsChild>
        <w:div w:id="239219751">
          <w:marLeft w:val="0"/>
          <w:marRight w:val="0"/>
          <w:marTop w:val="0"/>
          <w:marBottom w:val="0"/>
          <w:divBdr>
            <w:top w:val="none" w:sz="0" w:space="0" w:color="auto"/>
            <w:left w:val="none" w:sz="0" w:space="0" w:color="auto"/>
            <w:bottom w:val="none" w:sz="0" w:space="0" w:color="auto"/>
            <w:right w:val="none" w:sz="0" w:space="0" w:color="auto"/>
          </w:divBdr>
          <w:divsChild>
            <w:div w:id="1947275395">
              <w:marLeft w:val="0"/>
              <w:marRight w:val="0"/>
              <w:marTop w:val="0"/>
              <w:marBottom w:val="0"/>
              <w:divBdr>
                <w:top w:val="none" w:sz="0" w:space="0" w:color="auto"/>
                <w:left w:val="none" w:sz="0" w:space="0" w:color="auto"/>
                <w:bottom w:val="none" w:sz="0" w:space="0" w:color="auto"/>
                <w:right w:val="none" w:sz="0" w:space="0" w:color="auto"/>
              </w:divBdr>
              <w:divsChild>
                <w:div w:id="2929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1805">
      <w:bodyDiv w:val="1"/>
      <w:marLeft w:val="0"/>
      <w:marRight w:val="0"/>
      <w:marTop w:val="0"/>
      <w:marBottom w:val="0"/>
      <w:divBdr>
        <w:top w:val="none" w:sz="0" w:space="0" w:color="auto"/>
        <w:left w:val="none" w:sz="0" w:space="0" w:color="auto"/>
        <w:bottom w:val="none" w:sz="0" w:space="0" w:color="auto"/>
        <w:right w:val="none" w:sz="0" w:space="0" w:color="auto"/>
      </w:divBdr>
      <w:divsChild>
        <w:div w:id="606620386">
          <w:marLeft w:val="0"/>
          <w:marRight w:val="0"/>
          <w:marTop w:val="0"/>
          <w:marBottom w:val="0"/>
          <w:divBdr>
            <w:top w:val="none" w:sz="0" w:space="0" w:color="auto"/>
            <w:left w:val="none" w:sz="0" w:space="0" w:color="auto"/>
            <w:bottom w:val="none" w:sz="0" w:space="0" w:color="auto"/>
            <w:right w:val="none" w:sz="0" w:space="0" w:color="auto"/>
          </w:divBdr>
          <w:divsChild>
            <w:div w:id="1430076321">
              <w:marLeft w:val="0"/>
              <w:marRight w:val="0"/>
              <w:marTop w:val="0"/>
              <w:marBottom w:val="0"/>
              <w:divBdr>
                <w:top w:val="none" w:sz="0" w:space="0" w:color="auto"/>
                <w:left w:val="none" w:sz="0" w:space="0" w:color="auto"/>
                <w:bottom w:val="none" w:sz="0" w:space="0" w:color="auto"/>
                <w:right w:val="none" w:sz="0" w:space="0" w:color="auto"/>
              </w:divBdr>
              <w:divsChild>
                <w:div w:id="19799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562187">
      <w:bodyDiv w:val="1"/>
      <w:marLeft w:val="0"/>
      <w:marRight w:val="0"/>
      <w:marTop w:val="0"/>
      <w:marBottom w:val="0"/>
      <w:divBdr>
        <w:top w:val="none" w:sz="0" w:space="0" w:color="auto"/>
        <w:left w:val="none" w:sz="0" w:space="0" w:color="auto"/>
        <w:bottom w:val="none" w:sz="0" w:space="0" w:color="auto"/>
        <w:right w:val="none" w:sz="0" w:space="0" w:color="auto"/>
      </w:divBdr>
      <w:divsChild>
        <w:div w:id="1945527472">
          <w:marLeft w:val="0"/>
          <w:marRight w:val="0"/>
          <w:marTop w:val="0"/>
          <w:marBottom w:val="0"/>
          <w:divBdr>
            <w:top w:val="none" w:sz="0" w:space="0" w:color="auto"/>
            <w:left w:val="none" w:sz="0" w:space="0" w:color="auto"/>
            <w:bottom w:val="none" w:sz="0" w:space="0" w:color="auto"/>
            <w:right w:val="none" w:sz="0" w:space="0" w:color="auto"/>
          </w:divBdr>
          <w:divsChild>
            <w:div w:id="930239270">
              <w:marLeft w:val="0"/>
              <w:marRight w:val="0"/>
              <w:marTop w:val="0"/>
              <w:marBottom w:val="0"/>
              <w:divBdr>
                <w:top w:val="none" w:sz="0" w:space="0" w:color="auto"/>
                <w:left w:val="none" w:sz="0" w:space="0" w:color="auto"/>
                <w:bottom w:val="none" w:sz="0" w:space="0" w:color="auto"/>
                <w:right w:val="none" w:sz="0" w:space="0" w:color="auto"/>
              </w:divBdr>
              <w:divsChild>
                <w:div w:id="1025790289">
                  <w:marLeft w:val="0"/>
                  <w:marRight w:val="0"/>
                  <w:marTop w:val="0"/>
                  <w:marBottom w:val="0"/>
                  <w:divBdr>
                    <w:top w:val="none" w:sz="0" w:space="0" w:color="auto"/>
                    <w:left w:val="none" w:sz="0" w:space="0" w:color="auto"/>
                    <w:bottom w:val="none" w:sz="0" w:space="0" w:color="auto"/>
                    <w:right w:val="none" w:sz="0" w:space="0" w:color="auto"/>
                  </w:divBdr>
                  <w:divsChild>
                    <w:div w:id="86371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134921">
      <w:bodyDiv w:val="1"/>
      <w:marLeft w:val="0"/>
      <w:marRight w:val="0"/>
      <w:marTop w:val="0"/>
      <w:marBottom w:val="0"/>
      <w:divBdr>
        <w:top w:val="none" w:sz="0" w:space="0" w:color="auto"/>
        <w:left w:val="none" w:sz="0" w:space="0" w:color="auto"/>
        <w:bottom w:val="none" w:sz="0" w:space="0" w:color="auto"/>
        <w:right w:val="none" w:sz="0" w:space="0" w:color="auto"/>
      </w:divBdr>
    </w:div>
    <w:div w:id="1876691438">
      <w:bodyDiv w:val="1"/>
      <w:marLeft w:val="0"/>
      <w:marRight w:val="0"/>
      <w:marTop w:val="0"/>
      <w:marBottom w:val="0"/>
      <w:divBdr>
        <w:top w:val="none" w:sz="0" w:space="0" w:color="auto"/>
        <w:left w:val="none" w:sz="0" w:space="0" w:color="auto"/>
        <w:bottom w:val="none" w:sz="0" w:space="0" w:color="auto"/>
        <w:right w:val="none" w:sz="0" w:space="0" w:color="auto"/>
      </w:divBdr>
      <w:divsChild>
        <w:div w:id="1335109771">
          <w:marLeft w:val="0"/>
          <w:marRight w:val="0"/>
          <w:marTop w:val="0"/>
          <w:marBottom w:val="0"/>
          <w:divBdr>
            <w:top w:val="none" w:sz="0" w:space="0" w:color="auto"/>
            <w:left w:val="none" w:sz="0" w:space="0" w:color="auto"/>
            <w:bottom w:val="none" w:sz="0" w:space="0" w:color="auto"/>
            <w:right w:val="none" w:sz="0" w:space="0" w:color="auto"/>
          </w:divBdr>
          <w:divsChild>
            <w:div w:id="257100566">
              <w:marLeft w:val="0"/>
              <w:marRight w:val="0"/>
              <w:marTop w:val="0"/>
              <w:marBottom w:val="0"/>
              <w:divBdr>
                <w:top w:val="none" w:sz="0" w:space="0" w:color="auto"/>
                <w:left w:val="none" w:sz="0" w:space="0" w:color="auto"/>
                <w:bottom w:val="none" w:sz="0" w:space="0" w:color="auto"/>
                <w:right w:val="none" w:sz="0" w:space="0" w:color="auto"/>
              </w:divBdr>
              <w:divsChild>
                <w:div w:id="110141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21287">
      <w:bodyDiv w:val="1"/>
      <w:marLeft w:val="0"/>
      <w:marRight w:val="0"/>
      <w:marTop w:val="0"/>
      <w:marBottom w:val="0"/>
      <w:divBdr>
        <w:top w:val="none" w:sz="0" w:space="0" w:color="auto"/>
        <w:left w:val="none" w:sz="0" w:space="0" w:color="auto"/>
        <w:bottom w:val="none" w:sz="0" w:space="0" w:color="auto"/>
        <w:right w:val="none" w:sz="0" w:space="0" w:color="auto"/>
      </w:divBdr>
      <w:divsChild>
        <w:div w:id="1934392158">
          <w:marLeft w:val="0"/>
          <w:marRight w:val="0"/>
          <w:marTop w:val="0"/>
          <w:marBottom w:val="0"/>
          <w:divBdr>
            <w:top w:val="none" w:sz="0" w:space="0" w:color="auto"/>
            <w:left w:val="none" w:sz="0" w:space="0" w:color="auto"/>
            <w:bottom w:val="none" w:sz="0" w:space="0" w:color="auto"/>
            <w:right w:val="none" w:sz="0" w:space="0" w:color="auto"/>
          </w:divBdr>
          <w:divsChild>
            <w:div w:id="1884098377">
              <w:marLeft w:val="0"/>
              <w:marRight w:val="0"/>
              <w:marTop w:val="0"/>
              <w:marBottom w:val="0"/>
              <w:divBdr>
                <w:top w:val="none" w:sz="0" w:space="0" w:color="auto"/>
                <w:left w:val="none" w:sz="0" w:space="0" w:color="auto"/>
                <w:bottom w:val="none" w:sz="0" w:space="0" w:color="auto"/>
                <w:right w:val="none" w:sz="0" w:space="0" w:color="auto"/>
              </w:divBdr>
              <w:divsChild>
                <w:div w:id="29317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94295">
      <w:bodyDiv w:val="1"/>
      <w:marLeft w:val="0"/>
      <w:marRight w:val="0"/>
      <w:marTop w:val="0"/>
      <w:marBottom w:val="0"/>
      <w:divBdr>
        <w:top w:val="none" w:sz="0" w:space="0" w:color="auto"/>
        <w:left w:val="none" w:sz="0" w:space="0" w:color="auto"/>
        <w:bottom w:val="none" w:sz="0" w:space="0" w:color="auto"/>
        <w:right w:val="none" w:sz="0" w:space="0" w:color="auto"/>
      </w:divBdr>
      <w:divsChild>
        <w:div w:id="2040229632">
          <w:marLeft w:val="0"/>
          <w:marRight w:val="0"/>
          <w:marTop w:val="0"/>
          <w:marBottom w:val="0"/>
          <w:divBdr>
            <w:top w:val="none" w:sz="0" w:space="0" w:color="auto"/>
            <w:left w:val="none" w:sz="0" w:space="0" w:color="auto"/>
            <w:bottom w:val="none" w:sz="0" w:space="0" w:color="auto"/>
            <w:right w:val="none" w:sz="0" w:space="0" w:color="auto"/>
          </w:divBdr>
          <w:divsChild>
            <w:div w:id="1195073896">
              <w:marLeft w:val="0"/>
              <w:marRight w:val="0"/>
              <w:marTop w:val="0"/>
              <w:marBottom w:val="0"/>
              <w:divBdr>
                <w:top w:val="none" w:sz="0" w:space="0" w:color="auto"/>
                <w:left w:val="none" w:sz="0" w:space="0" w:color="auto"/>
                <w:bottom w:val="none" w:sz="0" w:space="0" w:color="auto"/>
                <w:right w:val="none" w:sz="0" w:space="0" w:color="auto"/>
              </w:divBdr>
              <w:divsChild>
                <w:div w:id="182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00839">
      <w:bodyDiv w:val="1"/>
      <w:marLeft w:val="0"/>
      <w:marRight w:val="0"/>
      <w:marTop w:val="0"/>
      <w:marBottom w:val="0"/>
      <w:divBdr>
        <w:top w:val="none" w:sz="0" w:space="0" w:color="auto"/>
        <w:left w:val="none" w:sz="0" w:space="0" w:color="auto"/>
        <w:bottom w:val="none" w:sz="0" w:space="0" w:color="auto"/>
        <w:right w:val="none" w:sz="0" w:space="0" w:color="auto"/>
      </w:divBdr>
      <w:divsChild>
        <w:div w:id="742993209">
          <w:marLeft w:val="0"/>
          <w:marRight w:val="0"/>
          <w:marTop w:val="0"/>
          <w:marBottom w:val="0"/>
          <w:divBdr>
            <w:top w:val="none" w:sz="0" w:space="0" w:color="auto"/>
            <w:left w:val="none" w:sz="0" w:space="0" w:color="auto"/>
            <w:bottom w:val="none" w:sz="0" w:space="0" w:color="auto"/>
            <w:right w:val="none" w:sz="0" w:space="0" w:color="auto"/>
          </w:divBdr>
          <w:divsChild>
            <w:div w:id="1192107842">
              <w:marLeft w:val="0"/>
              <w:marRight w:val="0"/>
              <w:marTop w:val="0"/>
              <w:marBottom w:val="0"/>
              <w:divBdr>
                <w:top w:val="none" w:sz="0" w:space="0" w:color="auto"/>
                <w:left w:val="none" w:sz="0" w:space="0" w:color="auto"/>
                <w:bottom w:val="none" w:sz="0" w:space="0" w:color="auto"/>
                <w:right w:val="none" w:sz="0" w:space="0" w:color="auto"/>
              </w:divBdr>
              <w:divsChild>
                <w:div w:id="1166550481">
                  <w:marLeft w:val="0"/>
                  <w:marRight w:val="0"/>
                  <w:marTop w:val="0"/>
                  <w:marBottom w:val="0"/>
                  <w:divBdr>
                    <w:top w:val="none" w:sz="0" w:space="0" w:color="auto"/>
                    <w:left w:val="none" w:sz="0" w:space="0" w:color="auto"/>
                    <w:bottom w:val="none" w:sz="0" w:space="0" w:color="auto"/>
                    <w:right w:val="none" w:sz="0" w:space="0" w:color="auto"/>
                  </w:divBdr>
                  <w:divsChild>
                    <w:div w:id="122267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331178">
      <w:bodyDiv w:val="1"/>
      <w:marLeft w:val="0"/>
      <w:marRight w:val="0"/>
      <w:marTop w:val="0"/>
      <w:marBottom w:val="0"/>
      <w:divBdr>
        <w:top w:val="none" w:sz="0" w:space="0" w:color="auto"/>
        <w:left w:val="none" w:sz="0" w:space="0" w:color="auto"/>
        <w:bottom w:val="none" w:sz="0" w:space="0" w:color="auto"/>
        <w:right w:val="none" w:sz="0" w:space="0" w:color="auto"/>
      </w:divBdr>
      <w:divsChild>
        <w:div w:id="287667725">
          <w:marLeft w:val="0"/>
          <w:marRight w:val="0"/>
          <w:marTop w:val="0"/>
          <w:marBottom w:val="0"/>
          <w:divBdr>
            <w:top w:val="none" w:sz="0" w:space="0" w:color="auto"/>
            <w:left w:val="none" w:sz="0" w:space="0" w:color="auto"/>
            <w:bottom w:val="none" w:sz="0" w:space="0" w:color="auto"/>
            <w:right w:val="none" w:sz="0" w:space="0" w:color="auto"/>
          </w:divBdr>
          <w:divsChild>
            <w:div w:id="1748990224">
              <w:marLeft w:val="0"/>
              <w:marRight w:val="0"/>
              <w:marTop w:val="0"/>
              <w:marBottom w:val="0"/>
              <w:divBdr>
                <w:top w:val="none" w:sz="0" w:space="0" w:color="auto"/>
                <w:left w:val="none" w:sz="0" w:space="0" w:color="auto"/>
                <w:bottom w:val="none" w:sz="0" w:space="0" w:color="auto"/>
                <w:right w:val="none" w:sz="0" w:space="0" w:color="auto"/>
              </w:divBdr>
              <w:divsChild>
                <w:div w:id="21252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70326">
      <w:bodyDiv w:val="1"/>
      <w:marLeft w:val="0"/>
      <w:marRight w:val="0"/>
      <w:marTop w:val="0"/>
      <w:marBottom w:val="0"/>
      <w:divBdr>
        <w:top w:val="none" w:sz="0" w:space="0" w:color="auto"/>
        <w:left w:val="none" w:sz="0" w:space="0" w:color="auto"/>
        <w:bottom w:val="none" w:sz="0" w:space="0" w:color="auto"/>
        <w:right w:val="none" w:sz="0" w:space="0" w:color="auto"/>
      </w:divBdr>
    </w:div>
    <w:div w:id="2011449488">
      <w:bodyDiv w:val="1"/>
      <w:marLeft w:val="0"/>
      <w:marRight w:val="0"/>
      <w:marTop w:val="0"/>
      <w:marBottom w:val="0"/>
      <w:divBdr>
        <w:top w:val="none" w:sz="0" w:space="0" w:color="auto"/>
        <w:left w:val="none" w:sz="0" w:space="0" w:color="auto"/>
        <w:bottom w:val="none" w:sz="0" w:space="0" w:color="auto"/>
        <w:right w:val="none" w:sz="0" w:space="0" w:color="auto"/>
      </w:divBdr>
    </w:div>
    <w:div w:id="2043283637">
      <w:bodyDiv w:val="1"/>
      <w:marLeft w:val="0"/>
      <w:marRight w:val="0"/>
      <w:marTop w:val="0"/>
      <w:marBottom w:val="0"/>
      <w:divBdr>
        <w:top w:val="none" w:sz="0" w:space="0" w:color="auto"/>
        <w:left w:val="none" w:sz="0" w:space="0" w:color="auto"/>
        <w:bottom w:val="none" w:sz="0" w:space="0" w:color="auto"/>
        <w:right w:val="none" w:sz="0" w:space="0" w:color="auto"/>
      </w:divBdr>
    </w:div>
    <w:div w:id="2055227235">
      <w:bodyDiv w:val="1"/>
      <w:marLeft w:val="0"/>
      <w:marRight w:val="0"/>
      <w:marTop w:val="0"/>
      <w:marBottom w:val="0"/>
      <w:divBdr>
        <w:top w:val="none" w:sz="0" w:space="0" w:color="auto"/>
        <w:left w:val="none" w:sz="0" w:space="0" w:color="auto"/>
        <w:bottom w:val="none" w:sz="0" w:space="0" w:color="auto"/>
        <w:right w:val="none" w:sz="0" w:space="0" w:color="auto"/>
      </w:divBdr>
    </w:div>
    <w:div w:id="2138914102">
      <w:bodyDiv w:val="1"/>
      <w:marLeft w:val="0"/>
      <w:marRight w:val="0"/>
      <w:marTop w:val="0"/>
      <w:marBottom w:val="0"/>
      <w:divBdr>
        <w:top w:val="none" w:sz="0" w:space="0" w:color="auto"/>
        <w:left w:val="none" w:sz="0" w:space="0" w:color="auto"/>
        <w:bottom w:val="none" w:sz="0" w:space="0" w:color="auto"/>
        <w:right w:val="none" w:sz="0" w:space="0" w:color="auto"/>
      </w:divBdr>
      <w:divsChild>
        <w:div w:id="63650146">
          <w:marLeft w:val="0"/>
          <w:marRight w:val="0"/>
          <w:marTop w:val="0"/>
          <w:marBottom w:val="0"/>
          <w:divBdr>
            <w:top w:val="none" w:sz="0" w:space="0" w:color="auto"/>
            <w:left w:val="none" w:sz="0" w:space="0" w:color="auto"/>
            <w:bottom w:val="none" w:sz="0" w:space="0" w:color="auto"/>
            <w:right w:val="none" w:sz="0" w:space="0" w:color="auto"/>
          </w:divBdr>
          <w:divsChild>
            <w:div w:id="624971575">
              <w:marLeft w:val="0"/>
              <w:marRight w:val="0"/>
              <w:marTop w:val="0"/>
              <w:marBottom w:val="0"/>
              <w:divBdr>
                <w:top w:val="none" w:sz="0" w:space="0" w:color="auto"/>
                <w:left w:val="none" w:sz="0" w:space="0" w:color="auto"/>
                <w:bottom w:val="none" w:sz="0" w:space="0" w:color="auto"/>
                <w:right w:val="none" w:sz="0" w:space="0" w:color="auto"/>
              </w:divBdr>
              <w:divsChild>
                <w:div w:id="9018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versityinc.com/about-the-diversityinc-top-50-process/" TargetMode="External"/><Relationship Id="rId18" Type="http://schemas.openxmlformats.org/officeDocument/2006/relationships/hyperlink" Target="https://assets2.hrc.org/files/assets/resources/CorporateEqualityIndex_2009.pdf?_ga=2.212102487.2105930226.1590026931-609732593.1588219139" TargetMode="External"/><Relationship Id="rId26" Type="http://schemas.openxmlformats.org/officeDocument/2006/relationships/hyperlink" Target="https://www.bls.gov/cps/demographics.htm" TargetMode="External"/><Relationship Id="rId3" Type="http://schemas.openxmlformats.org/officeDocument/2006/relationships/settings" Target="settings.xml"/><Relationship Id="rId21" Type="http://schemas.openxmlformats.org/officeDocument/2006/relationships/hyperlink" Target="https://www.hrc.org/resources/corporate-equality-index-what-businesses-are-rated-and-how-to-participate" TargetMode="External"/><Relationship Id="rId7" Type="http://schemas.openxmlformats.org/officeDocument/2006/relationships/footer" Target="footer1.xml"/><Relationship Id="rId12" Type="http://schemas.openxmlformats.org/officeDocument/2006/relationships/hyperlink" Target="https://www.diversityinc.com/media/2019/09/2019-DiversityInc-Report-Card_SAMPLE.pdf" TargetMode="External"/><Relationship Id="rId17" Type="http://schemas.openxmlformats.org/officeDocument/2006/relationships/hyperlink" Target="https://assets2.hrc.org/files/assets/resources/CorporateEqualityIndex_2002.pdf?_ga=2.181054564.2105930226.1590026931-609732593.1588219139" TargetMode="External"/><Relationship Id="rId25" Type="http://schemas.openxmlformats.org/officeDocument/2006/relationships/hyperlink" Target="https://www.refinitiv.com/en/financial-data/indices/diversity-and-inclusion-inde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learn.greatplacetowork.com/rs/520-AOO-982/images/Fortune_100_Report_2018.pdf" TargetMode="External"/><Relationship Id="rId20" Type="http://schemas.openxmlformats.org/officeDocument/2006/relationships/hyperlink" Target="https://www.hrc.org/resources/corporate-equality-index-about-the-survey" TargetMode="External"/><Relationship Id="rId29" Type="http://schemas.openxmlformats.org/officeDocument/2006/relationships/hyperlink" Target="https://www.wgea.gov.au/leading-practice/employer-of-choice-for-gender-equali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centure.com/au-en/about/inclusion-diversity/_acnmedia/Thought-Leadership-Assets/PDF-2/Accenture-Getting-To-Equal-2020-Research-Report.pdf" TargetMode="External"/><Relationship Id="rId24" Type="http://schemas.openxmlformats.org/officeDocument/2006/relationships/hyperlink" Target="https://www.refinitiv.com/content/dam/marketing/en_us/documents/faqs/diversity-inclusion-index-faq.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qualityproject.org" TargetMode="External"/><Relationship Id="rId23" Type="http://schemas.openxmlformats.org/officeDocument/2006/relationships/hyperlink" Target="https://www.refinitiv.com/content/dam/marketing/en_us/documents/methodology/diversity-and-inclusion-index-methodology.pdf" TargetMode="External"/><Relationship Id="rId28" Type="http://schemas.openxmlformats.org/officeDocument/2006/relationships/hyperlink" Target="https://www.wgea.gov.au/data/competitor-analysis-benchmark-reports" TargetMode="External"/><Relationship Id="rId10" Type="http://schemas.openxmlformats.org/officeDocument/2006/relationships/hyperlink" Target="https://www.wgea.gov.au/sites/default/files/documents/2020-05-01-2020-21%20Guide%20to%20Citation%20v2.0.pdf" TargetMode="External"/><Relationship Id="rId19" Type="http://schemas.openxmlformats.org/officeDocument/2006/relationships/hyperlink" Target="https://www.hrc.org/campaigns/corporate-equality-index" TargetMode="External"/><Relationship Id="rId31" Type="http://schemas.openxmlformats.org/officeDocument/2006/relationships/hyperlink" Target="https://www.wgea.gov.au/sites/default/files/documents/2020-05-01-2020-21%20Guide%20to%20Citation%20v2.0.pdf" TargetMode="External"/><Relationship Id="rId4" Type="http://schemas.openxmlformats.org/officeDocument/2006/relationships/webSettings" Target="webSettings.xml"/><Relationship Id="rId9" Type="http://schemas.openxmlformats.org/officeDocument/2006/relationships/hyperlink" Target="https://www.wgea.gov.au/sites/default/files/documents/2020-05-01-2020-21%20Guide%20to%20Citation%20v2.0.pdf" TargetMode="External"/><Relationship Id="rId14" Type="http://schemas.openxmlformats.org/officeDocument/2006/relationships/hyperlink" Target="https://www.diversityinc.com/diversityinc-top-50-methodology/" TargetMode="External"/><Relationship Id="rId22" Type="http://schemas.openxmlformats.org/officeDocument/2006/relationships/hyperlink" Target="https://www.nod.org/services/tracker/" TargetMode="External"/><Relationship Id="rId27" Type="http://schemas.openxmlformats.org/officeDocument/2006/relationships/hyperlink" Target="https://www.legislation.gov.au/Details/C2016C00895" TargetMode="External"/><Relationship Id="rId30" Type="http://schemas.openxmlformats.org/officeDocument/2006/relationships/hyperlink" Target="https://www.wgea.gov.au/sites/default/files/documents/2019-11-13%20%20Benchmarks%20technical%20user%20manual%20-%20FINAL_0.pdf" TargetMode="External"/><Relationship Id="rId8"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gea.gov.au/sites/default/files/documents/EOCGE%20Guide%20to%20Ci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15962</Words>
  <Characters>98810</Characters>
  <Application>Microsoft Office Word</Application>
  <DocSecurity>0</DocSecurity>
  <Lines>1568</Lines>
  <Paragraphs>588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2024-03-19T13:41:00Z</dcterms:created>
  <dcterms:modified xsi:type="dcterms:W3CDTF">2024-03-19T16:36:00Z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a237202d8b712cf6c2520bc012f062208e65c925e7cc58d3e24ae5edfab2cd00</vt:lpwstr>
  </property>
</Properties>
</file>